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70AB1" w:rsidRPr="005B0EBA" w:rsidRDefault="00270AB1" w:rsidP="00402A4B">
      <w:pPr>
        <w:jc w:val="center"/>
        <w:rPr>
          <w:rFonts w:asciiTheme="minorHAnsi" w:hAnsiTheme="minorHAnsi" w:cstheme="minorHAnsi"/>
          <w:b/>
          <w:bCs/>
          <w:sz w:val="28"/>
          <w:szCs w:val="28"/>
        </w:rPr>
      </w:pPr>
      <w:r w:rsidRPr="005B0EBA">
        <w:rPr>
          <w:rFonts w:asciiTheme="minorHAnsi" w:hAnsiTheme="minorHAnsi" w:cstheme="minorHAnsi"/>
          <w:b/>
          <w:bCs/>
          <w:sz w:val="28"/>
          <w:szCs w:val="28"/>
        </w:rPr>
        <w:t>Spis zawartości</w:t>
      </w:r>
    </w:p>
    <w:p w:rsidR="00195E3B" w:rsidRPr="005B0EBA" w:rsidRDefault="00270AB1">
      <w:pPr>
        <w:pStyle w:val="Spistreci1"/>
        <w:rPr>
          <w:rFonts w:asciiTheme="minorHAnsi" w:hAnsiTheme="minorHAnsi" w:cstheme="minorHAnsi"/>
          <w:noProof/>
          <w:lang w:eastAsia="pl-PL"/>
        </w:rPr>
      </w:pPr>
      <w:r w:rsidRPr="005B0EBA">
        <w:rPr>
          <w:rFonts w:asciiTheme="minorHAnsi" w:hAnsiTheme="minorHAnsi" w:cstheme="minorHAnsi"/>
        </w:rPr>
        <w:fldChar w:fldCharType="begin"/>
      </w:r>
      <w:r w:rsidRPr="005B0EBA">
        <w:rPr>
          <w:rFonts w:asciiTheme="minorHAnsi" w:hAnsiTheme="minorHAnsi" w:cstheme="minorHAnsi"/>
        </w:rPr>
        <w:instrText xml:space="preserve"> TOC \o "1-3" \h \z \u </w:instrText>
      </w:r>
      <w:r w:rsidRPr="005B0EBA">
        <w:rPr>
          <w:rFonts w:asciiTheme="minorHAnsi" w:hAnsiTheme="minorHAnsi" w:cstheme="minorHAnsi"/>
        </w:rPr>
        <w:fldChar w:fldCharType="separate"/>
      </w:r>
      <w:hyperlink w:anchor="_Toc132272893" w:history="1">
        <w:r w:rsidR="00195E3B" w:rsidRPr="005B0EBA">
          <w:rPr>
            <w:rStyle w:val="Hipercze"/>
            <w:rFonts w:asciiTheme="minorHAnsi" w:hAnsiTheme="minorHAnsi" w:cstheme="minorHAnsi"/>
            <w:noProof/>
          </w:rPr>
          <w:t>1.</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Przedmiot opracowania.</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_Toc132272893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sidR="00BD1D13">
          <w:rPr>
            <w:rFonts w:asciiTheme="minorHAnsi" w:hAnsiTheme="minorHAnsi" w:cstheme="minorHAnsi"/>
            <w:noProof/>
            <w:webHidden/>
          </w:rPr>
          <w:t>2</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894" w:history="1">
        <w:r w:rsidR="00195E3B" w:rsidRPr="005B0EBA">
          <w:rPr>
            <w:rStyle w:val="Hipercze"/>
            <w:rFonts w:asciiTheme="minorHAnsi" w:hAnsiTheme="minorHAnsi" w:cstheme="minorHAnsi"/>
            <w:noProof/>
          </w:rPr>
          <w:t>2.</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Podstawa opracowania.</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_Toc132272894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2</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895" w:history="1">
        <w:r w:rsidR="00195E3B" w:rsidRPr="005B0EBA">
          <w:rPr>
            <w:rStyle w:val="Hipercze"/>
            <w:rFonts w:asciiTheme="minorHAnsi" w:hAnsiTheme="minorHAnsi" w:cstheme="minorHAnsi"/>
            <w:noProof/>
          </w:rPr>
          <w:t>3.</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Zakres opracowania.</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_Toc132272895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2</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896" w:history="1">
        <w:r w:rsidR="00195E3B" w:rsidRPr="005B0EBA">
          <w:rPr>
            <w:rStyle w:val="Hipercze"/>
            <w:rFonts w:asciiTheme="minorHAnsi" w:hAnsiTheme="minorHAnsi" w:cstheme="minorHAnsi"/>
            <w:noProof/>
          </w:rPr>
          <w:t>4.</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Kategoria obiektu budowlanego.</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_Toc132272896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2</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897" w:history="1">
        <w:r w:rsidR="00195E3B" w:rsidRPr="005B0EBA">
          <w:rPr>
            <w:rStyle w:val="Hipercze"/>
            <w:rFonts w:asciiTheme="minorHAnsi" w:hAnsiTheme="minorHAnsi" w:cstheme="minorHAnsi"/>
            <w:noProof/>
          </w:rPr>
          <w:t>5.</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OŚWIETLENIE ULICZNE</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_Toc132272897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2</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898" w:history="1">
        <w:r w:rsidR="00195E3B" w:rsidRPr="005B0EBA">
          <w:rPr>
            <w:rStyle w:val="Hipercze"/>
            <w:rFonts w:asciiTheme="minorHAnsi" w:hAnsiTheme="minorHAnsi" w:cstheme="minorHAnsi"/>
            <w:noProof/>
          </w:rPr>
          <w:t>5.1.</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Zasilanie.</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_Toc132272898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2</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899" w:history="1">
        <w:r w:rsidR="00195E3B" w:rsidRPr="005B0EBA">
          <w:rPr>
            <w:rStyle w:val="Hipercze"/>
            <w:rFonts w:asciiTheme="minorHAnsi" w:hAnsiTheme="minorHAnsi" w:cstheme="minorHAnsi"/>
            <w:noProof/>
          </w:rPr>
          <w:t>5.2.</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Szafka SON</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_Toc132272899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2</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900" w:history="1">
        <w:r w:rsidR="00195E3B" w:rsidRPr="005B0EBA">
          <w:rPr>
            <w:rStyle w:val="Hipercze"/>
            <w:rFonts w:asciiTheme="minorHAnsi" w:hAnsiTheme="minorHAnsi" w:cstheme="minorHAnsi"/>
            <w:noProof/>
          </w:rPr>
          <w:t>5.3.</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Oświetlenie uliczne</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_Toc132272900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3</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901" w:history="1">
        <w:r w:rsidR="00195E3B" w:rsidRPr="005B0EBA">
          <w:rPr>
            <w:rStyle w:val="Hipercze"/>
            <w:rFonts w:asciiTheme="minorHAnsi" w:hAnsiTheme="minorHAnsi" w:cstheme="minorHAnsi"/>
            <w:noProof/>
          </w:rPr>
          <w:t>5.4.</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Trasy kablowe</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_Toc132272901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4</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902" w:history="1">
        <w:r w:rsidR="00195E3B" w:rsidRPr="005B0EBA">
          <w:rPr>
            <w:rStyle w:val="Hipercze"/>
            <w:rFonts w:asciiTheme="minorHAnsi" w:hAnsiTheme="minorHAnsi" w:cstheme="minorHAnsi"/>
            <w:noProof/>
          </w:rPr>
          <w:t>5.5.</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Ochrona przeciwporażeniowa</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_Toc132272902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4</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903" w:history="1">
        <w:r w:rsidR="00195E3B" w:rsidRPr="005B0EBA">
          <w:rPr>
            <w:rStyle w:val="Hipercze"/>
            <w:rFonts w:asciiTheme="minorHAnsi" w:hAnsiTheme="minorHAnsi" w:cstheme="minorHAnsi"/>
            <w:noProof/>
          </w:rPr>
          <w:t>5.6.</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Uziemienie</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_Toc132272903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4</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904" w:history="1">
        <w:r w:rsidR="00195E3B" w:rsidRPr="005B0EBA">
          <w:rPr>
            <w:rStyle w:val="Hipercze"/>
            <w:rFonts w:asciiTheme="minorHAnsi" w:hAnsiTheme="minorHAnsi" w:cstheme="minorHAnsi"/>
            <w:noProof/>
          </w:rPr>
          <w:t>5.7.</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Obliczenia</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_Toc132272904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4</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905" w:history="1">
        <w:r w:rsidR="00195E3B" w:rsidRPr="005B0EBA">
          <w:rPr>
            <w:rStyle w:val="Hipercze"/>
            <w:rFonts w:asciiTheme="minorHAnsi" w:hAnsiTheme="minorHAnsi" w:cstheme="minorHAnsi"/>
            <w:noProof/>
          </w:rPr>
          <w:t>6.</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pinia geotechniczna</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_Toc132272905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5</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906" w:history="1">
        <w:r w:rsidR="00195E3B" w:rsidRPr="005B0EBA">
          <w:rPr>
            <w:rStyle w:val="Hipercze"/>
            <w:rFonts w:asciiTheme="minorHAnsi" w:hAnsiTheme="minorHAnsi" w:cstheme="minorHAnsi"/>
            <w:noProof/>
          </w:rPr>
          <w:t>7.</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Informacja o sposobie posadowienia obiektu budowlanego</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_Toc132272906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6</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907" w:history="1">
        <w:r w:rsidR="00195E3B" w:rsidRPr="005B0EBA">
          <w:rPr>
            <w:rStyle w:val="Hipercze"/>
            <w:rFonts w:asciiTheme="minorHAnsi" w:hAnsiTheme="minorHAnsi" w:cstheme="minorHAnsi"/>
            <w:noProof/>
          </w:rPr>
          <w:t>8.</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Informacja o wpływie obiektu budowlanego na środowisko i jego wykorzystywanie oraz na zdrowie ludzi i obiekty sąsiednie</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_Toc132272907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6</w:t>
        </w:r>
        <w:r w:rsidR="00195E3B" w:rsidRPr="005B0EBA">
          <w:rPr>
            <w:rFonts w:asciiTheme="minorHAnsi" w:hAnsiTheme="minorHAnsi" w:cstheme="minorHAnsi"/>
            <w:noProof/>
            <w:webHidden/>
          </w:rPr>
          <w:fldChar w:fldCharType="end"/>
        </w:r>
      </w:hyperlink>
    </w:p>
    <w:p w:rsidR="00195E3B" w:rsidRPr="005B0EBA" w:rsidRDefault="00BD1D13">
      <w:pPr>
        <w:pStyle w:val="Spistreci1"/>
        <w:rPr>
          <w:rFonts w:asciiTheme="minorHAnsi" w:hAnsiTheme="minorHAnsi" w:cstheme="minorHAnsi"/>
          <w:noProof/>
          <w:lang w:eastAsia="pl-PL"/>
        </w:rPr>
      </w:pPr>
      <w:hyperlink w:anchor="_Toc132272908" w:history="1">
        <w:r w:rsidR="00195E3B" w:rsidRPr="005B0EBA">
          <w:rPr>
            <w:rStyle w:val="Hipercze"/>
            <w:rFonts w:asciiTheme="minorHAnsi" w:hAnsiTheme="minorHAnsi" w:cstheme="minorHAnsi"/>
            <w:noProof/>
          </w:rPr>
          <w:t>9.</w:t>
        </w:r>
        <w:r w:rsidR="00195E3B" w:rsidRPr="005B0EBA">
          <w:rPr>
            <w:rFonts w:asciiTheme="minorHAnsi" w:hAnsiTheme="minorHAnsi" w:cstheme="minorHAnsi"/>
            <w:noProof/>
            <w:lang w:eastAsia="pl-PL"/>
          </w:rPr>
          <w:tab/>
        </w:r>
        <w:r w:rsidR="00195E3B" w:rsidRPr="005B0EBA">
          <w:rPr>
            <w:rStyle w:val="Hipercze"/>
            <w:rFonts w:asciiTheme="minorHAnsi" w:hAnsiTheme="minorHAnsi" w:cstheme="minorHAnsi"/>
            <w:noProof/>
          </w:rPr>
          <w:t>Uwagi końcowe</w:t>
        </w:r>
        <w:r w:rsidR="00195E3B" w:rsidRPr="005B0EBA">
          <w:rPr>
            <w:rFonts w:asciiTheme="minorHAnsi" w:hAnsiTheme="minorHAnsi" w:cstheme="minorHAnsi"/>
            <w:noProof/>
            <w:webHidden/>
          </w:rPr>
          <w:tab/>
        </w:r>
        <w:r w:rsidR="00195E3B" w:rsidRPr="005B0EBA">
          <w:rPr>
            <w:rFonts w:asciiTheme="minorHAnsi" w:hAnsiTheme="minorHAnsi" w:cstheme="minorHAnsi"/>
            <w:noProof/>
            <w:webHidden/>
          </w:rPr>
          <w:fldChar w:fldCharType="begin"/>
        </w:r>
        <w:r w:rsidR="00195E3B" w:rsidRPr="005B0EBA">
          <w:rPr>
            <w:rFonts w:asciiTheme="minorHAnsi" w:hAnsiTheme="minorHAnsi" w:cstheme="minorHAnsi"/>
            <w:noProof/>
            <w:webHidden/>
          </w:rPr>
          <w:instrText xml:space="preserve"> PAGEREF _Toc132272908 \h </w:instrText>
        </w:r>
        <w:r w:rsidR="00195E3B" w:rsidRPr="005B0EBA">
          <w:rPr>
            <w:rFonts w:asciiTheme="minorHAnsi" w:hAnsiTheme="minorHAnsi" w:cstheme="minorHAnsi"/>
            <w:noProof/>
            <w:webHidden/>
          </w:rPr>
        </w:r>
        <w:r w:rsidR="00195E3B" w:rsidRPr="005B0EBA">
          <w:rPr>
            <w:rFonts w:asciiTheme="minorHAnsi" w:hAnsiTheme="minorHAnsi" w:cstheme="minorHAnsi"/>
            <w:noProof/>
            <w:webHidden/>
          </w:rPr>
          <w:fldChar w:fldCharType="separate"/>
        </w:r>
        <w:r>
          <w:rPr>
            <w:rFonts w:asciiTheme="minorHAnsi" w:hAnsiTheme="minorHAnsi" w:cstheme="minorHAnsi"/>
            <w:noProof/>
            <w:webHidden/>
          </w:rPr>
          <w:t>8</w:t>
        </w:r>
        <w:r w:rsidR="00195E3B" w:rsidRPr="005B0EBA">
          <w:rPr>
            <w:rFonts w:asciiTheme="minorHAnsi" w:hAnsiTheme="minorHAnsi" w:cstheme="minorHAnsi"/>
            <w:noProof/>
            <w:webHidden/>
          </w:rPr>
          <w:fldChar w:fldCharType="end"/>
        </w:r>
      </w:hyperlink>
    </w:p>
    <w:p w:rsidR="00270AB1" w:rsidRPr="005B0EBA" w:rsidRDefault="00270AB1">
      <w:pPr>
        <w:rPr>
          <w:rFonts w:asciiTheme="minorHAnsi" w:hAnsiTheme="minorHAnsi" w:cstheme="minorHAnsi"/>
          <w:b/>
          <w:bCs/>
          <w:sz w:val="28"/>
          <w:szCs w:val="28"/>
        </w:rPr>
      </w:pPr>
      <w:r w:rsidRPr="005B0EBA">
        <w:rPr>
          <w:rFonts w:asciiTheme="minorHAnsi" w:hAnsiTheme="minorHAnsi" w:cstheme="minorHAnsi"/>
        </w:rPr>
        <w:fldChar w:fldCharType="end"/>
      </w:r>
    </w:p>
    <w:p w:rsidR="00270AB1" w:rsidRPr="005B0EBA" w:rsidRDefault="00270AB1">
      <w:pPr>
        <w:autoSpaceDE w:val="0"/>
        <w:rPr>
          <w:rFonts w:asciiTheme="minorHAnsi" w:hAnsiTheme="minorHAnsi" w:cstheme="minorHAnsi"/>
          <w:sz w:val="32"/>
          <w:szCs w:val="32"/>
          <w:lang w:val="de-DE"/>
        </w:rPr>
      </w:pPr>
    </w:p>
    <w:p w:rsidR="00270AB1" w:rsidRPr="005B0EBA" w:rsidRDefault="00270AB1">
      <w:pPr>
        <w:autoSpaceDE w:val="0"/>
        <w:rPr>
          <w:rFonts w:asciiTheme="minorHAnsi" w:hAnsiTheme="minorHAnsi" w:cstheme="minorHAnsi"/>
          <w:sz w:val="32"/>
          <w:szCs w:val="32"/>
          <w:lang w:val="de-DE"/>
        </w:rPr>
      </w:pPr>
    </w:p>
    <w:p w:rsidR="00270AB1" w:rsidRPr="005B0EBA" w:rsidRDefault="00270AB1">
      <w:pPr>
        <w:autoSpaceDE w:val="0"/>
        <w:rPr>
          <w:rFonts w:asciiTheme="minorHAnsi" w:hAnsiTheme="minorHAnsi" w:cstheme="minorHAnsi"/>
        </w:rPr>
      </w:pPr>
    </w:p>
    <w:p w:rsidR="00270AB1" w:rsidRPr="005B0EBA" w:rsidRDefault="00270AB1">
      <w:pPr>
        <w:autoSpaceDE w:val="0"/>
        <w:rPr>
          <w:rFonts w:asciiTheme="minorHAnsi" w:hAnsiTheme="minorHAnsi" w:cstheme="minorHAnsi"/>
        </w:rPr>
      </w:pPr>
    </w:p>
    <w:p w:rsidR="00270AB1" w:rsidRPr="005B0EBA" w:rsidRDefault="00270AB1">
      <w:pPr>
        <w:autoSpaceDE w:val="0"/>
        <w:rPr>
          <w:rFonts w:asciiTheme="minorHAnsi" w:hAnsiTheme="minorHAnsi" w:cstheme="minorHAnsi"/>
        </w:rPr>
      </w:pPr>
    </w:p>
    <w:p w:rsidR="00270AB1" w:rsidRPr="005B0EBA" w:rsidRDefault="00270AB1">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33408E" w:rsidRPr="005B0EBA" w:rsidRDefault="0033408E">
      <w:pPr>
        <w:pStyle w:val="Nagwek"/>
        <w:tabs>
          <w:tab w:val="clear" w:pos="4536"/>
          <w:tab w:val="clear" w:pos="9072"/>
        </w:tabs>
        <w:autoSpaceDE w:val="0"/>
        <w:rPr>
          <w:rFonts w:asciiTheme="minorHAnsi" w:hAnsiTheme="minorHAnsi" w:cstheme="minorHAnsi"/>
          <w:lang w:val="de-DE"/>
        </w:rPr>
      </w:pPr>
    </w:p>
    <w:p w:rsidR="00270AB1" w:rsidRPr="005B0EBA" w:rsidRDefault="00270AB1">
      <w:pPr>
        <w:autoSpaceDE w:val="0"/>
        <w:rPr>
          <w:rFonts w:asciiTheme="minorHAnsi" w:hAnsiTheme="minorHAnsi" w:cstheme="minorHAnsi"/>
          <w:color w:val="000000"/>
        </w:rPr>
      </w:pPr>
    </w:p>
    <w:p w:rsidR="00270AB1" w:rsidRPr="005B0EBA" w:rsidRDefault="00270AB1" w:rsidP="003C2875">
      <w:pPr>
        <w:pStyle w:val="Nagwek1"/>
        <w:numPr>
          <w:ilvl w:val="0"/>
          <w:numId w:val="3"/>
        </w:numPr>
        <w:rPr>
          <w:rFonts w:asciiTheme="minorHAnsi" w:hAnsiTheme="minorHAnsi" w:cstheme="minorHAnsi"/>
        </w:rPr>
      </w:pPr>
      <w:bookmarkStart w:id="0" w:name="_Toc132272893"/>
      <w:r w:rsidRPr="005B0EBA">
        <w:rPr>
          <w:rFonts w:asciiTheme="minorHAnsi" w:hAnsiTheme="minorHAnsi" w:cstheme="minorHAnsi"/>
          <w:sz w:val="24"/>
          <w:szCs w:val="24"/>
        </w:rPr>
        <w:lastRenderedPageBreak/>
        <w:t>Przedmiot opracowania.</w:t>
      </w:r>
      <w:bookmarkEnd w:id="0"/>
    </w:p>
    <w:p w:rsidR="0049748B" w:rsidRPr="0049748B" w:rsidRDefault="001B6301" w:rsidP="0049748B">
      <w:pPr>
        <w:autoSpaceDE w:val="0"/>
        <w:autoSpaceDN w:val="0"/>
        <w:adjustRightInd w:val="0"/>
        <w:jc w:val="both"/>
        <w:rPr>
          <w:rFonts w:ascii="Calibri" w:eastAsia="Calibri" w:hAnsi="Calibri" w:cs="Calibri"/>
          <w:i/>
          <w:iCs/>
          <w:lang w:eastAsia="en-US"/>
        </w:rPr>
      </w:pPr>
      <w:r w:rsidRPr="005B0EBA">
        <w:rPr>
          <w:rFonts w:asciiTheme="minorHAnsi" w:hAnsiTheme="minorHAnsi" w:cstheme="minorHAnsi"/>
        </w:rPr>
        <w:tab/>
      </w:r>
      <w:r w:rsidR="00270AB1" w:rsidRPr="0049748B">
        <w:rPr>
          <w:rFonts w:asciiTheme="minorHAnsi" w:hAnsiTheme="minorHAnsi" w:cstheme="minorHAnsi"/>
        </w:rPr>
        <w:t xml:space="preserve">Przedmiotem opracowania jest projekt </w:t>
      </w:r>
      <w:r w:rsidR="00865478">
        <w:rPr>
          <w:rFonts w:asciiTheme="minorHAnsi" w:hAnsiTheme="minorHAnsi" w:cstheme="minorHAnsi"/>
        </w:rPr>
        <w:t>techniczny</w:t>
      </w:r>
      <w:r w:rsidR="00402A4B" w:rsidRPr="0049748B">
        <w:rPr>
          <w:rFonts w:asciiTheme="minorHAnsi" w:hAnsiTheme="minorHAnsi" w:cstheme="minorHAnsi"/>
        </w:rPr>
        <w:t xml:space="preserve"> </w:t>
      </w:r>
      <w:r w:rsidR="004228C9" w:rsidRPr="0049748B">
        <w:rPr>
          <w:rFonts w:asciiTheme="minorHAnsi" w:hAnsiTheme="minorHAnsi" w:cstheme="minorHAnsi"/>
        </w:rPr>
        <w:t xml:space="preserve">budowy oświetlenia ulicznego </w:t>
      </w:r>
      <w:r w:rsidR="00270AB1" w:rsidRPr="0049748B">
        <w:rPr>
          <w:rFonts w:asciiTheme="minorHAnsi" w:hAnsiTheme="minorHAnsi" w:cstheme="minorHAnsi"/>
        </w:rPr>
        <w:t>dla inwest</w:t>
      </w:r>
      <w:r w:rsidR="0049748B" w:rsidRPr="0049748B">
        <w:rPr>
          <w:rFonts w:asciiTheme="minorHAnsi" w:hAnsiTheme="minorHAnsi" w:cstheme="minorHAnsi"/>
        </w:rPr>
        <w:t>ycji p</w:t>
      </w:r>
      <w:r w:rsidR="0049748B">
        <w:rPr>
          <w:rFonts w:asciiTheme="minorHAnsi" w:hAnsiTheme="minorHAnsi" w:cstheme="minorHAnsi"/>
        </w:rPr>
        <w:t>n.</w:t>
      </w:r>
      <w:r w:rsidR="0049748B" w:rsidRPr="0049748B">
        <w:rPr>
          <w:rFonts w:asciiTheme="minorHAnsi" w:hAnsiTheme="minorHAnsi" w:cstheme="minorHAnsi"/>
        </w:rPr>
        <w:t xml:space="preserve"> </w:t>
      </w:r>
      <w:r w:rsidR="0049748B" w:rsidRPr="0049748B">
        <w:rPr>
          <w:rFonts w:ascii="Calibri" w:eastAsia="Calibri" w:hAnsi="Calibri" w:cs="Calibri"/>
          <w:lang w:eastAsia="en-US"/>
        </w:rPr>
        <w:t xml:space="preserve">ROZBUDOWA DROGI GMINNEJ PUBLICZNEJ NR 601314K (UL. KALISKI) NA DZIAŁKACH NR </w:t>
      </w:r>
      <w:r w:rsidR="0049748B" w:rsidRPr="0049748B">
        <w:rPr>
          <w:rFonts w:ascii="Calibri" w:eastAsia="Calibri" w:hAnsi="Calibri" w:cs="Calibri"/>
          <w:b/>
          <w:bCs/>
          <w:u w:val="single"/>
          <w:lang w:eastAsia="en-US"/>
        </w:rPr>
        <w:t>269/2</w:t>
      </w:r>
      <w:r w:rsidR="0049748B" w:rsidRPr="0049748B">
        <w:rPr>
          <w:rFonts w:ascii="Calibri" w:eastAsia="Calibri" w:hAnsi="Calibri" w:cs="Calibri"/>
          <w:i/>
          <w:iCs/>
          <w:lang w:eastAsia="en-US"/>
        </w:rPr>
        <w:t>,</w:t>
      </w:r>
      <w:r w:rsidR="0049748B" w:rsidRPr="0049748B">
        <w:rPr>
          <w:rFonts w:ascii="Calibri" w:eastAsia="Calibri" w:hAnsi="Calibri" w:cs="Calibri"/>
          <w:lang w:eastAsia="en-US"/>
        </w:rPr>
        <w:t xml:space="preserve"> 269/8 (</w:t>
      </w:r>
      <w:r w:rsidR="0049748B" w:rsidRPr="0049748B">
        <w:rPr>
          <w:rFonts w:ascii="Calibri" w:eastAsia="Calibri" w:hAnsi="Calibri" w:cs="Calibri"/>
          <w:b/>
          <w:bCs/>
          <w:lang w:eastAsia="en-US"/>
        </w:rPr>
        <w:t>269/22</w:t>
      </w:r>
      <w:r w:rsidR="0049748B" w:rsidRPr="0049748B">
        <w:rPr>
          <w:rFonts w:ascii="Calibri" w:eastAsia="Calibri" w:hAnsi="Calibri" w:cs="Calibri"/>
          <w:lang w:eastAsia="en-US"/>
        </w:rPr>
        <w:t xml:space="preserve">, </w:t>
      </w:r>
      <w:r w:rsidR="0049748B" w:rsidRPr="0049748B">
        <w:rPr>
          <w:rFonts w:ascii="Calibri" w:eastAsia="Calibri" w:hAnsi="Calibri" w:cs="Calibri"/>
          <w:u w:val="single"/>
          <w:lang w:eastAsia="en-US"/>
        </w:rPr>
        <w:t>269/23</w:t>
      </w:r>
      <w:r w:rsidR="0049748B" w:rsidRPr="0049748B">
        <w:rPr>
          <w:rFonts w:ascii="Calibri" w:eastAsia="Calibri" w:hAnsi="Calibri" w:cs="Calibri"/>
          <w:lang w:eastAsia="en-US"/>
        </w:rPr>
        <w:t xml:space="preserve">), </w:t>
      </w:r>
      <w:r w:rsidR="0049748B" w:rsidRPr="0049748B">
        <w:rPr>
          <w:rFonts w:ascii="Calibri" w:eastAsia="Calibri" w:hAnsi="Calibri" w:cs="Calibri"/>
          <w:b/>
          <w:bCs/>
          <w:u w:val="single"/>
          <w:lang w:eastAsia="en-US"/>
        </w:rPr>
        <w:t>269/9</w:t>
      </w:r>
      <w:r w:rsidR="0049748B" w:rsidRPr="0049748B">
        <w:rPr>
          <w:rFonts w:ascii="Calibri" w:eastAsia="Calibri" w:hAnsi="Calibri" w:cs="Calibri"/>
          <w:lang w:eastAsia="en-US"/>
        </w:rPr>
        <w:t>, 269/11 (</w:t>
      </w:r>
      <w:r w:rsidR="0049748B" w:rsidRPr="0049748B">
        <w:rPr>
          <w:rFonts w:ascii="Calibri" w:eastAsia="Calibri" w:hAnsi="Calibri" w:cs="Calibri"/>
          <w:b/>
          <w:bCs/>
          <w:lang w:eastAsia="en-US"/>
        </w:rPr>
        <w:t>269/24</w:t>
      </w:r>
      <w:r w:rsidR="0049748B" w:rsidRPr="0049748B">
        <w:rPr>
          <w:rFonts w:ascii="Calibri" w:eastAsia="Calibri" w:hAnsi="Calibri" w:cs="Calibri"/>
          <w:lang w:eastAsia="en-US"/>
        </w:rPr>
        <w:t xml:space="preserve">, </w:t>
      </w:r>
      <w:r w:rsidR="0049748B" w:rsidRPr="0049748B">
        <w:rPr>
          <w:rFonts w:ascii="Calibri" w:eastAsia="Calibri" w:hAnsi="Calibri" w:cs="Calibri"/>
          <w:u w:val="single"/>
          <w:lang w:eastAsia="en-US"/>
        </w:rPr>
        <w:t>269/25</w:t>
      </w:r>
      <w:r w:rsidR="0049748B" w:rsidRPr="0049748B">
        <w:rPr>
          <w:rFonts w:ascii="Calibri" w:eastAsia="Calibri" w:hAnsi="Calibri" w:cs="Calibri"/>
          <w:lang w:eastAsia="en-US"/>
        </w:rPr>
        <w:t xml:space="preserve">), </w:t>
      </w:r>
      <w:r w:rsidR="0049748B" w:rsidRPr="0049748B">
        <w:rPr>
          <w:rFonts w:ascii="Calibri" w:eastAsia="Calibri" w:hAnsi="Calibri" w:cs="Calibri"/>
          <w:b/>
          <w:bCs/>
          <w:u w:val="single"/>
          <w:lang w:eastAsia="en-US"/>
        </w:rPr>
        <w:t>269/13</w:t>
      </w:r>
      <w:r w:rsidR="0049748B" w:rsidRPr="0049748B">
        <w:rPr>
          <w:rFonts w:ascii="Calibri" w:eastAsia="Calibri" w:hAnsi="Calibri" w:cs="Calibri"/>
          <w:lang w:eastAsia="en-US"/>
        </w:rPr>
        <w:t xml:space="preserve">, </w:t>
      </w:r>
      <w:r w:rsidR="0049748B" w:rsidRPr="0049748B">
        <w:rPr>
          <w:rFonts w:ascii="Calibri" w:eastAsia="Calibri" w:hAnsi="Calibri" w:cs="Calibri"/>
          <w:b/>
          <w:bCs/>
          <w:u w:val="single"/>
          <w:lang w:eastAsia="en-US"/>
        </w:rPr>
        <w:t>269/14</w:t>
      </w:r>
      <w:r w:rsidR="0049748B" w:rsidRPr="0049748B">
        <w:rPr>
          <w:rFonts w:ascii="Calibri" w:eastAsia="Calibri" w:hAnsi="Calibri" w:cs="Calibri"/>
          <w:lang w:eastAsia="en-US"/>
        </w:rPr>
        <w:t>, 269/15 (</w:t>
      </w:r>
      <w:r w:rsidR="0049748B" w:rsidRPr="0049748B">
        <w:rPr>
          <w:rFonts w:ascii="Calibri" w:eastAsia="Calibri" w:hAnsi="Calibri" w:cs="Calibri"/>
          <w:b/>
          <w:bCs/>
          <w:lang w:eastAsia="en-US"/>
        </w:rPr>
        <w:t>269/20</w:t>
      </w:r>
      <w:r w:rsidR="0049748B" w:rsidRPr="0049748B">
        <w:rPr>
          <w:rFonts w:ascii="Calibri" w:eastAsia="Calibri" w:hAnsi="Calibri" w:cs="Calibri"/>
          <w:lang w:eastAsia="en-US"/>
        </w:rPr>
        <w:t xml:space="preserve">, </w:t>
      </w:r>
      <w:r w:rsidR="0049748B" w:rsidRPr="0049748B">
        <w:rPr>
          <w:rFonts w:ascii="Calibri" w:eastAsia="Calibri" w:hAnsi="Calibri" w:cs="Calibri"/>
          <w:u w:val="single"/>
          <w:lang w:eastAsia="en-US"/>
        </w:rPr>
        <w:t>269/21</w:t>
      </w:r>
      <w:r w:rsidR="0049748B" w:rsidRPr="0049748B">
        <w:rPr>
          <w:rFonts w:ascii="Calibri" w:eastAsia="Calibri" w:hAnsi="Calibri" w:cs="Calibri"/>
          <w:lang w:eastAsia="en-US"/>
        </w:rPr>
        <w:t xml:space="preserve">), </w:t>
      </w:r>
      <w:r w:rsidR="0049748B" w:rsidRPr="0049748B">
        <w:rPr>
          <w:rFonts w:ascii="Calibri" w:eastAsia="Calibri" w:hAnsi="Calibri" w:cs="Calibri"/>
          <w:b/>
          <w:bCs/>
          <w:u w:val="single"/>
          <w:lang w:eastAsia="en-US"/>
        </w:rPr>
        <w:t>269/16</w:t>
      </w:r>
      <w:r w:rsidR="0049748B" w:rsidRPr="0049748B">
        <w:rPr>
          <w:rFonts w:ascii="Calibri" w:eastAsia="Calibri" w:hAnsi="Calibri" w:cs="Calibri"/>
          <w:lang w:eastAsia="en-US"/>
        </w:rPr>
        <w:t>, 269/17 (</w:t>
      </w:r>
      <w:r w:rsidR="0049748B" w:rsidRPr="0049748B">
        <w:rPr>
          <w:rFonts w:ascii="Calibri" w:eastAsia="Calibri" w:hAnsi="Calibri" w:cs="Calibri"/>
          <w:b/>
          <w:bCs/>
          <w:lang w:eastAsia="en-US"/>
        </w:rPr>
        <w:t>269/26</w:t>
      </w:r>
      <w:r w:rsidR="0049748B" w:rsidRPr="0049748B">
        <w:rPr>
          <w:rFonts w:ascii="Calibri" w:eastAsia="Calibri" w:hAnsi="Calibri" w:cs="Calibri"/>
          <w:lang w:eastAsia="en-US"/>
        </w:rPr>
        <w:t xml:space="preserve">, </w:t>
      </w:r>
      <w:r w:rsidR="0049748B" w:rsidRPr="0049748B">
        <w:rPr>
          <w:rFonts w:ascii="Calibri" w:eastAsia="Calibri" w:hAnsi="Calibri" w:cs="Calibri"/>
          <w:u w:val="single"/>
          <w:lang w:eastAsia="en-US"/>
        </w:rPr>
        <w:t>269/27</w:t>
      </w:r>
      <w:r w:rsidR="0049748B" w:rsidRPr="0049748B">
        <w:rPr>
          <w:rFonts w:ascii="Calibri" w:eastAsia="Calibri" w:hAnsi="Calibri" w:cs="Calibri"/>
          <w:lang w:eastAsia="en-US"/>
        </w:rPr>
        <w:t xml:space="preserve">), </w:t>
      </w:r>
      <w:r w:rsidR="0049748B" w:rsidRPr="0049748B">
        <w:rPr>
          <w:rFonts w:ascii="Calibri" w:eastAsia="Calibri" w:hAnsi="Calibri" w:cs="Calibri"/>
          <w:b/>
          <w:bCs/>
          <w:u w:val="single"/>
          <w:lang w:eastAsia="en-US"/>
        </w:rPr>
        <w:t>269/18</w:t>
      </w:r>
      <w:r w:rsidR="0049748B" w:rsidRPr="0049748B">
        <w:rPr>
          <w:rFonts w:ascii="Calibri" w:eastAsia="Calibri" w:hAnsi="Calibri" w:cs="Calibri"/>
          <w:lang w:eastAsia="en-US"/>
        </w:rPr>
        <w:t>, 269/19 (</w:t>
      </w:r>
      <w:r w:rsidR="0049748B" w:rsidRPr="0049748B">
        <w:rPr>
          <w:rFonts w:ascii="Calibri" w:eastAsia="Calibri" w:hAnsi="Calibri" w:cs="Calibri"/>
          <w:b/>
          <w:bCs/>
          <w:lang w:eastAsia="en-US"/>
        </w:rPr>
        <w:t>269/28</w:t>
      </w:r>
      <w:r w:rsidR="0049748B" w:rsidRPr="0049748B">
        <w:rPr>
          <w:rFonts w:ascii="Calibri" w:eastAsia="Calibri" w:hAnsi="Calibri" w:cs="Calibri"/>
          <w:lang w:eastAsia="en-US"/>
        </w:rPr>
        <w:t xml:space="preserve">, </w:t>
      </w:r>
      <w:r w:rsidR="0049748B" w:rsidRPr="0049748B">
        <w:rPr>
          <w:rFonts w:ascii="Calibri" w:eastAsia="Calibri" w:hAnsi="Calibri" w:cs="Calibri"/>
          <w:u w:val="single"/>
          <w:lang w:eastAsia="en-US"/>
        </w:rPr>
        <w:t>269/29</w:t>
      </w:r>
      <w:r w:rsidR="0049748B" w:rsidRPr="0049748B">
        <w:rPr>
          <w:rFonts w:ascii="Calibri" w:eastAsia="Calibri" w:hAnsi="Calibri" w:cs="Calibri"/>
          <w:lang w:eastAsia="en-US"/>
        </w:rPr>
        <w:t xml:space="preserve">), </w:t>
      </w:r>
      <w:r w:rsidR="0049748B" w:rsidRPr="0049748B">
        <w:rPr>
          <w:rFonts w:ascii="Calibri" w:eastAsia="Calibri" w:hAnsi="Calibri" w:cs="Calibri"/>
          <w:i/>
          <w:iCs/>
          <w:u w:val="single"/>
          <w:lang w:eastAsia="en-US"/>
        </w:rPr>
        <w:t>271/1</w:t>
      </w:r>
      <w:r w:rsidR="0049748B" w:rsidRPr="0049748B">
        <w:rPr>
          <w:rFonts w:ascii="Calibri" w:eastAsia="Calibri" w:hAnsi="Calibri" w:cs="Calibri"/>
          <w:lang w:eastAsia="en-US"/>
        </w:rPr>
        <w:t xml:space="preserve">, </w:t>
      </w:r>
      <w:r w:rsidR="0049748B" w:rsidRPr="0049748B">
        <w:rPr>
          <w:rFonts w:ascii="Calibri" w:eastAsia="Calibri" w:hAnsi="Calibri" w:cs="Calibri"/>
          <w:b/>
          <w:bCs/>
          <w:u w:val="single"/>
          <w:lang w:eastAsia="en-US"/>
        </w:rPr>
        <w:t>289/1</w:t>
      </w:r>
      <w:r w:rsidR="0049748B" w:rsidRPr="0049748B">
        <w:rPr>
          <w:rFonts w:ascii="Calibri" w:eastAsia="Calibri" w:hAnsi="Calibri" w:cs="Calibri"/>
          <w:lang w:eastAsia="en-US"/>
        </w:rPr>
        <w:t xml:space="preserve">, </w:t>
      </w:r>
      <w:r w:rsidR="0049748B" w:rsidRPr="0049748B">
        <w:rPr>
          <w:rFonts w:ascii="Calibri" w:eastAsia="Calibri" w:hAnsi="Calibri" w:cs="Calibri"/>
          <w:b/>
          <w:bCs/>
          <w:u w:val="single"/>
          <w:lang w:eastAsia="en-US"/>
        </w:rPr>
        <w:t>289/2</w:t>
      </w:r>
      <w:r w:rsidR="0049748B" w:rsidRPr="0049748B">
        <w:rPr>
          <w:rFonts w:ascii="Calibri" w:eastAsia="Calibri" w:hAnsi="Calibri" w:cs="Calibri"/>
          <w:lang w:eastAsia="en-US"/>
        </w:rPr>
        <w:t>, 289/6 (</w:t>
      </w:r>
      <w:r w:rsidR="0049748B" w:rsidRPr="0049748B">
        <w:rPr>
          <w:rFonts w:ascii="Calibri" w:eastAsia="Calibri" w:hAnsi="Calibri" w:cs="Calibri"/>
          <w:b/>
          <w:bCs/>
          <w:lang w:eastAsia="en-US"/>
        </w:rPr>
        <w:t>289/8</w:t>
      </w:r>
      <w:r w:rsidR="0049748B" w:rsidRPr="0049748B">
        <w:rPr>
          <w:rFonts w:ascii="Calibri" w:eastAsia="Calibri" w:hAnsi="Calibri" w:cs="Calibri"/>
          <w:lang w:eastAsia="en-US"/>
        </w:rPr>
        <w:t xml:space="preserve">, </w:t>
      </w:r>
      <w:r w:rsidR="0049748B" w:rsidRPr="0049748B">
        <w:rPr>
          <w:rFonts w:ascii="Calibri" w:eastAsia="Calibri" w:hAnsi="Calibri" w:cs="Calibri"/>
          <w:u w:val="single"/>
          <w:lang w:eastAsia="en-US"/>
        </w:rPr>
        <w:t>289/9</w:t>
      </w:r>
      <w:r w:rsidR="0049748B" w:rsidRPr="0049748B">
        <w:rPr>
          <w:rFonts w:ascii="Calibri" w:eastAsia="Calibri" w:hAnsi="Calibri" w:cs="Calibri"/>
          <w:lang w:eastAsia="en-US"/>
        </w:rPr>
        <w:t xml:space="preserve">), </w:t>
      </w:r>
      <w:r w:rsidR="0049748B" w:rsidRPr="0049748B">
        <w:rPr>
          <w:rFonts w:ascii="Calibri" w:eastAsia="Calibri" w:hAnsi="Calibri" w:cs="Calibri"/>
          <w:b/>
          <w:bCs/>
          <w:u w:val="single"/>
          <w:lang w:eastAsia="en-US"/>
        </w:rPr>
        <w:t>298/1</w:t>
      </w:r>
      <w:r w:rsidR="0049748B" w:rsidRPr="0049748B">
        <w:rPr>
          <w:rFonts w:ascii="Calibri" w:eastAsia="Calibri" w:hAnsi="Calibri" w:cs="Calibri"/>
          <w:lang w:eastAsia="en-US"/>
        </w:rPr>
        <w:t xml:space="preserve">, </w:t>
      </w:r>
      <w:r w:rsidR="0049748B" w:rsidRPr="0049748B">
        <w:rPr>
          <w:rFonts w:ascii="Calibri" w:eastAsia="Calibri" w:hAnsi="Calibri" w:cs="Calibri"/>
          <w:i/>
          <w:iCs/>
          <w:u w:val="single"/>
          <w:lang w:eastAsia="en-US"/>
        </w:rPr>
        <w:t>301/1</w:t>
      </w:r>
      <w:r w:rsidR="0049748B" w:rsidRPr="0049748B">
        <w:rPr>
          <w:rFonts w:ascii="Calibri" w:eastAsia="Calibri" w:hAnsi="Calibri" w:cs="Calibri"/>
          <w:i/>
          <w:iCs/>
          <w:lang w:eastAsia="en-US"/>
        </w:rPr>
        <w:t xml:space="preserve">, </w:t>
      </w:r>
      <w:r w:rsidR="0049748B" w:rsidRPr="0049748B">
        <w:rPr>
          <w:rFonts w:ascii="Calibri" w:eastAsia="Calibri" w:hAnsi="Calibri" w:cs="Calibri"/>
          <w:i/>
          <w:iCs/>
          <w:u w:val="single"/>
          <w:lang w:eastAsia="en-US"/>
        </w:rPr>
        <w:t>301/2</w:t>
      </w:r>
      <w:r w:rsidR="0049748B" w:rsidRPr="0049748B">
        <w:rPr>
          <w:rFonts w:ascii="Calibri" w:eastAsia="Calibri" w:hAnsi="Calibri" w:cs="Calibri"/>
          <w:lang w:eastAsia="en-US"/>
        </w:rPr>
        <w:t xml:space="preserve">, </w:t>
      </w:r>
      <w:r w:rsidR="0049748B" w:rsidRPr="0049748B">
        <w:rPr>
          <w:rFonts w:ascii="Calibri" w:eastAsia="Calibri" w:hAnsi="Calibri" w:cs="Calibri"/>
          <w:i/>
          <w:iCs/>
          <w:u w:val="single"/>
          <w:lang w:eastAsia="en-US"/>
        </w:rPr>
        <w:t>327/3</w:t>
      </w:r>
      <w:r w:rsidR="0049748B" w:rsidRPr="0049748B">
        <w:rPr>
          <w:rFonts w:ascii="Calibri" w:eastAsia="Calibri" w:hAnsi="Calibri" w:cs="Calibri"/>
          <w:i/>
          <w:iCs/>
          <w:lang w:eastAsia="en-US"/>
        </w:rPr>
        <w:t xml:space="preserve">, </w:t>
      </w:r>
      <w:r w:rsidR="0049748B" w:rsidRPr="0049748B">
        <w:rPr>
          <w:rFonts w:ascii="Calibri" w:eastAsia="Calibri" w:hAnsi="Calibri" w:cs="Calibri"/>
          <w:i/>
          <w:iCs/>
          <w:u w:val="single"/>
          <w:lang w:eastAsia="en-US"/>
        </w:rPr>
        <w:t>327/4</w:t>
      </w:r>
      <w:r w:rsidR="0049748B" w:rsidRPr="0049748B">
        <w:rPr>
          <w:rFonts w:ascii="Calibri" w:eastAsia="Calibri" w:hAnsi="Calibri" w:cs="Calibri"/>
          <w:i/>
          <w:iCs/>
          <w:lang w:eastAsia="en-US"/>
        </w:rPr>
        <w:t xml:space="preserve">, </w:t>
      </w:r>
      <w:r w:rsidR="0049748B" w:rsidRPr="0049748B">
        <w:rPr>
          <w:rFonts w:ascii="Calibri" w:eastAsia="Calibri" w:hAnsi="Calibri" w:cs="Calibri"/>
          <w:i/>
          <w:iCs/>
          <w:u w:val="single"/>
          <w:lang w:eastAsia="en-US"/>
        </w:rPr>
        <w:t>329/4</w:t>
      </w:r>
      <w:r w:rsidR="0049748B" w:rsidRPr="0049748B">
        <w:rPr>
          <w:rFonts w:ascii="Calibri" w:eastAsia="Calibri" w:hAnsi="Calibri" w:cs="Calibri"/>
          <w:i/>
          <w:iCs/>
          <w:lang w:eastAsia="en-US"/>
        </w:rPr>
        <w:t xml:space="preserve">, </w:t>
      </w:r>
      <w:r w:rsidR="0049748B" w:rsidRPr="0049748B">
        <w:rPr>
          <w:rFonts w:ascii="Calibri" w:eastAsia="Calibri" w:hAnsi="Calibri" w:cs="Calibri"/>
          <w:i/>
          <w:iCs/>
          <w:u w:val="single"/>
          <w:lang w:eastAsia="en-US"/>
        </w:rPr>
        <w:t>329/5</w:t>
      </w:r>
      <w:r w:rsidR="0049748B" w:rsidRPr="0049748B">
        <w:rPr>
          <w:rFonts w:ascii="Calibri" w:eastAsia="Calibri" w:hAnsi="Calibri" w:cs="Calibri"/>
          <w:lang w:eastAsia="en-US"/>
        </w:rPr>
        <w:t xml:space="preserve">, </w:t>
      </w:r>
      <w:r w:rsidR="0049748B" w:rsidRPr="0049748B">
        <w:rPr>
          <w:rFonts w:ascii="Calibri" w:eastAsia="Calibri" w:hAnsi="Calibri" w:cs="Calibri"/>
          <w:b/>
          <w:bCs/>
          <w:lang w:eastAsia="en-US"/>
        </w:rPr>
        <w:t>344/3</w:t>
      </w:r>
      <w:r w:rsidR="0049748B" w:rsidRPr="0049748B">
        <w:rPr>
          <w:rFonts w:ascii="Calibri" w:eastAsia="Calibri" w:hAnsi="Calibri" w:cs="Calibri"/>
          <w:lang w:eastAsia="en-US"/>
        </w:rPr>
        <w:t xml:space="preserve">, </w:t>
      </w:r>
      <w:r w:rsidR="0049748B" w:rsidRPr="0049748B">
        <w:rPr>
          <w:rFonts w:ascii="Calibri" w:eastAsia="Calibri" w:hAnsi="Calibri" w:cs="Calibri"/>
          <w:i/>
          <w:iCs/>
          <w:u w:val="single"/>
          <w:lang w:eastAsia="en-US"/>
        </w:rPr>
        <w:t>345/1</w:t>
      </w:r>
      <w:r w:rsidR="0049748B" w:rsidRPr="0049748B">
        <w:rPr>
          <w:rFonts w:ascii="Calibri" w:eastAsia="Calibri" w:hAnsi="Calibri" w:cs="Calibri"/>
          <w:lang w:eastAsia="en-US"/>
        </w:rPr>
        <w:t xml:space="preserve">, </w:t>
      </w:r>
      <w:r w:rsidR="0049748B" w:rsidRPr="0049748B">
        <w:rPr>
          <w:rFonts w:ascii="Calibri" w:eastAsia="Calibri" w:hAnsi="Calibri" w:cs="Calibri"/>
          <w:b/>
          <w:bCs/>
          <w:lang w:eastAsia="en-US"/>
        </w:rPr>
        <w:t>345/3</w:t>
      </w:r>
      <w:r w:rsidR="0049748B" w:rsidRPr="0049748B">
        <w:rPr>
          <w:rFonts w:ascii="Calibri" w:eastAsia="Calibri" w:hAnsi="Calibri" w:cs="Calibri"/>
          <w:lang w:eastAsia="en-US"/>
        </w:rPr>
        <w:t xml:space="preserve">, </w:t>
      </w:r>
      <w:r w:rsidR="0049748B" w:rsidRPr="0049748B">
        <w:rPr>
          <w:rFonts w:ascii="Calibri" w:eastAsia="Calibri" w:hAnsi="Calibri" w:cs="Calibri"/>
          <w:b/>
          <w:bCs/>
          <w:u w:val="single"/>
          <w:lang w:eastAsia="en-US"/>
        </w:rPr>
        <w:t>747</w:t>
      </w:r>
      <w:r w:rsidR="0049748B" w:rsidRPr="0049748B">
        <w:rPr>
          <w:rFonts w:ascii="Calibri" w:eastAsia="Calibri" w:hAnsi="Calibri" w:cs="Calibri"/>
          <w:lang w:eastAsia="en-US"/>
        </w:rPr>
        <w:t xml:space="preserve">, </w:t>
      </w:r>
      <w:r w:rsidR="0049748B" w:rsidRPr="0049748B">
        <w:rPr>
          <w:rFonts w:ascii="Calibri" w:eastAsia="Calibri" w:hAnsi="Calibri" w:cs="Calibri"/>
          <w:i/>
          <w:iCs/>
          <w:u w:val="single"/>
          <w:lang w:eastAsia="en-US"/>
        </w:rPr>
        <w:t>750,</w:t>
      </w:r>
      <w:r w:rsidR="0049748B" w:rsidRPr="0049748B">
        <w:rPr>
          <w:rFonts w:ascii="Calibri" w:eastAsia="Calibri" w:hAnsi="Calibri" w:cs="Calibri"/>
          <w:i/>
          <w:iCs/>
          <w:lang w:eastAsia="en-US"/>
        </w:rPr>
        <w:t xml:space="preserve"> </w:t>
      </w:r>
      <w:r w:rsidR="0049748B" w:rsidRPr="0049748B">
        <w:rPr>
          <w:rFonts w:ascii="Calibri" w:eastAsia="Calibri" w:hAnsi="Calibri" w:cs="Calibri"/>
          <w:lang w:eastAsia="en-US"/>
        </w:rPr>
        <w:t>OBRĘB 0005 WOLA KALINOWSKA, JEDNOSTKA EWIDENCYJNA 120613_2 W MIEJSCOWOŚCI WOLA KALINOWSKA, GMINA SUŁOSZOWA</w:t>
      </w:r>
      <w:r w:rsidR="0049748B">
        <w:rPr>
          <w:rFonts w:ascii="Calibri" w:eastAsia="Calibri" w:hAnsi="Calibri" w:cs="Calibri"/>
          <w:lang w:eastAsia="en-US"/>
        </w:rPr>
        <w:t>.</w:t>
      </w:r>
    </w:p>
    <w:p w:rsidR="00587473" w:rsidRPr="005B0EBA" w:rsidRDefault="00587473" w:rsidP="0033408E">
      <w:pPr>
        <w:autoSpaceDE w:val="0"/>
        <w:autoSpaceDN w:val="0"/>
        <w:adjustRightInd w:val="0"/>
        <w:jc w:val="both"/>
        <w:rPr>
          <w:rFonts w:asciiTheme="minorHAnsi" w:hAnsiTheme="minorHAnsi" w:cstheme="minorHAnsi"/>
          <w:color w:val="000000"/>
        </w:rPr>
      </w:pPr>
    </w:p>
    <w:p w:rsidR="00270AB1" w:rsidRPr="005B0EBA" w:rsidRDefault="00270AB1" w:rsidP="003C2875">
      <w:pPr>
        <w:pStyle w:val="Nagwek1"/>
        <w:numPr>
          <w:ilvl w:val="0"/>
          <w:numId w:val="3"/>
        </w:numPr>
        <w:rPr>
          <w:rFonts w:asciiTheme="minorHAnsi" w:hAnsiTheme="minorHAnsi" w:cstheme="minorHAnsi"/>
          <w:sz w:val="24"/>
          <w:szCs w:val="24"/>
        </w:rPr>
      </w:pPr>
      <w:bookmarkStart w:id="1" w:name="_Toc132272894"/>
      <w:r w:rsidRPr="005B0EBA">
        <w:rPr>
          <w:rFonts w:asciiTheme="minorHAnsi" w:hAnsiTheme="minorHAnsi" w:cstheme="minorHAnsi"/>
          <w:sz w:val="24"/>
          <w:szCs w:val="24"/>
        </w:rPr>
        <w:t>Podstawa opracowania.</w:t>
      </w:r>
      <w:bookmarkEnd w:id="1"/>
    </w:p>
    <w:p w:rsidR="00270AB1" w:rsidRPr="005B0EBA" w:rsidRDefault="00270AB1">
      <w:pPr>
        <w:pStyle w:val="Zwykytekst1"/>
        <w:rPr>
          <w:rFonts w:asciiTheme="minorHAnsi" w:hAnsiTheme="minorHAnsi" w:cstheme="minorHAnsi"/>
          <w:sz w:val="24"/>
          <w:szCs w:val="24"/>
        </w:rPr>
      </w:pPr>
      <w:r w:rsidRPr="005B0EBA">
        <w:rPr>
          <w:rFonts w:asciiTheme="minorHAnsi" w:hAnsiTheme="minorHAnsi" w:cstheme="minorHAnsi"/>
          <w:sz w:val="24"/>
          <w:szCs w:val="24"/>
        </w:rPr>
        <w:tab/>
        <w:t>Podstawą opracowania jest:</w:t>
      </w:r>
    </w:p>
    <w:p w:rsidR="00270AB1" w:rsidRPr="005B0EBA" w:rsidRDefault="00270AB1">
      <w:pPr>
        <w:pStyle w:val="Zwykytekst1"/>
        <w:rPr>
          <w:rFonts w:asciiTheme="minorHAnsi" w:hAnsiTheme="minorHAnsi" w:cstheme="minorHAnsi"/>
          <w:sz w:val="24"/>
          <w:szCs w:val="24"/>
        </w:rPr>
      </w:pPr>
      <w:r w:rsidRPr="005B0EBA">
        <w:rPr>
          <w:rFonts w:asciiTheme="minorHAnsi" w:hAnsiTheme="minorHAnsi" w:cstheme="minorHAnsi"/>
          <w:sz w:val="24"/>
          <w:szCs w:val="24"/>
        </w:rPr>
        <w:t xml:space="preserve"> -  zlecenie Inwestora;</w:t>
      </w:r>
    </w:p>
    <w:p w:rsidR="00270AB1" w:rsidRPr="005B0EBA" w:rsidRDefault="00270AB1">
      <w:pPr>
        <w:pStyle w:val="Zwykytekst1"/>
        <w:rPr>
          <w:rFonts w:asciiTheme="minorHAnsi" w:hAnsiTheme="minorHAnsi" w:cstheme="minorHAnsi"/>
          <w:sz w:val="24"/>
          <w:szCs w:val="24"/>
        </w:rPr>
      </w:pPr>
      <w:r w:rsidRPr="005B0EBA">
        <w:rPr>
          <w:rFonts w:asciiTheme="minorHAnsi" w:hAnsiTheme="minorHAnsi" w:cstheme="minorHAnsi"/>
          <w:sz w:val="24"/>
          <w:szCs w:val="24"/>
        </w:rPr>
        <w:t xml:space="preserve"> -  projekt </w:t>
      </w:r>
      <w:r w:rsidR="00DC15A2" w:rsidRPr="005B0EBA">
        <w:rPr>
          <w:rFonts w:asciiTheme="minorHAnsi" w:hAnsiTheme="minorHAnsi" w:cstheme="minorHAnsi"/>
          <w:sz w:val="24"/>
          <w:szCs w:val="24"/>
        </w:rPr>
        <w:t>drogowy i innych branż</w:t>
      </w:r>
      <w:r w:rsidR="00BD1D13">
        <w:rPr>
          <w:rFonts w:asciiTheme="minorHAnsi" w:hAnsiTheme="minorHAnsi" w:cstheme="minorHAnsi"/>
          <w:sz w:val="24"/>
          <w:szCs w:val="24"/>
        </w:rPr>
        <w:t>;</w:t>
      </w:r>
      <w:bookmarkStart w:id="2" w:name="_GoBack"/>
      <w:bookmarkEnd w:id="2"/>
    </w:p>
    <w:p w:rsidR="00270AB1" w:rsidRPr="005B0EBA" w:rsidRDefault="00270AB1">
      <w:pPr>
        <w:pStyle w:val="Zwykytekst1"/>
        <w:rPr>
          <w:rFonts w:asciiTheme="minorHAnsi" w:hAnsiTheme="minorHAnsi" w:cstheme="minorHAnsi"/>
          <w:sz w:val="24"/>
          <w:szCs w:val="24"/>
        </w:rPr>
      </w:pPr>
      <w:r w:rsidRPr="005B0EBA">
        <w:rPr>
          <w:rFonts w:asciiTheme="minorHAnsi" w:hAnsiTheme="minorHAnsi" w:cstheme="minorHAnsi"/>
          <w:sz w:val="24"/>
          <w:szCs w:val="24"/>
        </w:rPr>
        <w:t xml:space="preserve"> -  uzgodnienia techniczne z Inwestorem;</w:t>
      </w:r>
    </w:p>
    <w:p w:rsidR="00270AB1" w:rsidRPr="005B0EBA" w:rsidRDefault="00270AB1">
      <w:pPr>
        <w:pStyle w:val="Zwykytekst1"/>
        <w:rPr>
          <w:rFonts w:asciiTheme="minorHAnsi" w:hAnsiTheme="minorHAnsi" w:cstheme="minorHAnsi"/>
          <w:sz w:val="24"/>
          <w:szCs w:val="24"/>
        </w:rPr>
      </w:pPr>
      <w:r w:rsidRPr="005B0EBA">
        <w:rPr>
          <w:rFonts w:asciiTheme="minorHAnsi" w:hAnsiTheme="minorHAnsi" w:cstheme="minorHAnsi"/>
          <w:sz w:val="24"/>
          <w:szCs w:val="24"/>
        </w:rPr>
        <w:t xml:space="preserve"> -  obowiązujące przepisy, normy i zarządzenia związane z niniejszym opracowaniem.</w:t>
      </w:r>
    </w:p>
    <w:p w:rsidR="00270AB1" w:rsidRPr="005B0EBA" w:rsidRDefault="00270AB1" w:rsidP="003C2875">
      <w:pPr>
        <w:pStyle w:val="Nagwek1"/>
        <w:numPr>
          <w:ilvl w:val="0"/>
          <w:numId w:val="3"/>
        </w:numPr>
        <w:rPr>
          <w:rFonts w:asciiTheme="minorHAnsi" w:hAnsiTheme="minorHAnsi" w:cstheme="minorHAnsi"/>
          <w:sz w:val="24"/>
          <w:szCs w:val="24"/>
        </w:rPr>
      </w:pPr>
      <w:bookmarkStart w:id="3" w:name="_Toc132272895"/>
      <w:r w:rsidRPr="005B0EBA">
        <w:rPr>
          <w:rFonts w:asciiTheme="minorHAnsi" w:hAnsiTheme="minorHAnsi" w:cstheme="minorHAnsi"/>
          <w:sz w:val="24"/>
          <w:szCs w:val="24"/>
        </w:rPr>
        <w:t>Zakres opracowania.</w:t>
      </w:r>
      <w:bookmarkEnd w:id="3"/>
    </w:p>
    <w:p w:rsidR="00270AB1" w:rsidRPr="005B0EBA" w:rsidRDefault="00270AB1">
      <w:pPr>
        <w:pStyle w:val="Zwykytekst1"/>
        <w:rPr>
          <w:rFonts w:asciiTheme="minorHAnsi" w:hAnsiTheme="minorHAnsi" w:cstheme="minorHAnsi"/>
          <w:sz w:val="24"/>
          <w:szCs w:val="24"/>
        </w:rPr>
      </w:pPr>
      <w:r w:rsidRPr="005B0EBA">
        <w:rPr>
          <w:rFonts w:asciiTheme="minorHAnsi" w:hAnsiTheme="minorHAnsi" w:cstheme="minorHAnsi"/>
          <w:sz w:val="24"/>
          <w:szCs w:val="24"/>
        </w:rPr>
        <w:tab/>
        <w:t>Niniejszy projekt branży elektrycznej obejmuje:</w:t>
      </w:r>
    </w:p>
    <w:p w:rsidR="00862EE1" w:rsidRPr="005B0EBA" w:rsidRDefault="00270AB1" w:rsidP="00862EE1">
      <w:pPr>
        <w:pStyle w:val="Zwykytekst1"/>
        <w:numPr>
          <w:ilvl w:val="0"/>
          <w:numId w:val="2"/>
        </w:numPr>
        <w:rPr>
          <w:rFonts w:asciiTheme="minorHAnsi" w:hAnsiTheme="minorHAnsi" w:cstheme="minorHAnsi"/>
          <w:sz w:val="24"/>
          <w:szCs w:val="24"/>
        </w:rPr>
      </w:pPr>
      <w:r w:rsidRPr="005B0EBA">
        <w:rPr>
          <w:rFonts w:asciiTheme="minorHAnsi" w:hAnsiTheme="minorHAnsi" w:cstheme="minorHAnsi"/>
          <w:sz w:val="24"/>
          <w:szCs w:val="24"/>
        </w:rPr>
        <w:t xml:space="preserve">linie </w:t>
      </w:r>
      <w:r w:rsidR="00862EE1" w:rsidRPr="005B0EBA">
        <w:rPr>
          <w:rFonts w:asciiTheme="minorHAnsi" w:hAnsiTheme="minorHAnsi" w:cstheme="minorHAnsi"/>
          <w:sz w:val="24"/>
          <w:szCs w:val="24"/>
        </w:rPr>
        <w:t>kablowe zasilające</w:t>
      </w:r>
      <w:r w:rsidRPr="005B0EBA">
        <w:rPr>
          <w:rFonts w:asciiTheme="minorHAnsi" w:hAnsiTheme="minorHAnsi" w:cstheme="minorHAnsi"/>
          <w:sz w:val="24"/>
          <w:szCs w:val="24"/>
        </w:rPr>
        <w:t xml:space="preserve"> </w:t>
      </w:r>
    </w:p>
    <w:p w:rsidR="00270AB1" w:rsidRPr="005B0EBA" w:rsidRDefault="00F77CA6">
      <w:pPr>
        <w:pStyle w:val="Zwykytekst1"/>
        <w:numPr>
          <w:ilvl w:val="0"/>
          <w:numId w:val="2"/>
        </w:numPr>
        <w:rPr>
          <w:rFonts w:asciiTheme="minorHAnsi" w:hAnsiTheme="minorHAnsi" w:cstheme="minorHAnsi"/>
          <w:sz w:val="24"/>
          <w:szCs w:val="24"/>
        </w:rPr>
      </w:pPr>
      <w:r w:rsidRPr="005B0EBA">
        <w:rPr>
          <w:rFonts w:asciiTheme="minorHAnsi" w:hAnsiTheme="minorHAnsi" w:cstheme="minorHAnsi"/>
          <w:sz w:val="24"/>
          <w:szCs w:val="24"/>
        </w:rPr>
        <w:t xml:space="preserve">słupy </w:t>
      </w:r>
      <w:r w:rsidR="00862EE1" w:rsidRPr="005B0EBA">
        <w:rPr>
          <w:rFonts w:asciiTheme="minorHAnsi" w:hAnsiTheme="minorHAnsi" w:cstheme="minorHAnsi"/>
          <w:sz w:val="24"/>
          <w:szCs w:val="24"/>
        </w:rPr>
        <w:t>oświetleniowe wraz</w:t>
      </w:r>
      <w:r w:rsidR="00270AB1" w:rsidRPr="005B0EBA">
        <w:rPr>
          <w:rFonts w:asciiTheme="minorHAnsi" w:hAnsiTheme="minorHAnsi" w:cstheme="minorHAnsi"/>
          <w:sz w:val="24"/>
          <w:szCs w:val="24"/>
        </w:rPr>
        <w:t xml:space="preserve"> z oprawami LED</w:t>
      </w:r>
    </w:p>
    <w:p w:rsidR="00270AB1" w:rsidRPr="005B0EBA" w:rsidRDefault="00270AB1">
      <w:pPr>
        <w:pStyle w:val="Zwykytekst1"/>
        <w:numPr>
          <w:ilvl w:val="0"/>
          <w:numId w:val="2"/>
        </w:numPr>
        <w:rPr>
          <w:rFonts w:asciiTheme="minorHAnsi" w:hAnsiTheme="minorHAnsi" w:cstheme="minorHAnsi"/>
          <w:sz w:val="24"/>
          <w:szCs w:val="24"/>
        </w:rPr>
      </w:pPr>
      <w:r w:rsidRPr="005B0EBA">
        <w:rPr>
          <w:rFonts w:asciiTheme="minorHAnsi" w:hAnsiTheme="minorHAnsi" w:cstheme="minorHAnsi"/>
          <w:sz w:val="24"/>
          <w:szCs w:val="24"/>
        </w:rPr>
        <w:t>instalację ochrony przeciwporażeniowej</w:t>
      </w:r>
    </w:p>
    <w:p w:rsidR="00F77CA6" w:rsidRPr="005B0EBA" w:rsidRDefault="00F77CA6">
      <w:pPr>
        <w:pStyle w:val="Zwykytekst1"/>
        <w:numPr>
          <w:ilvl w:val="0"/>
          <w:numId w:val="2"/>
        </w:numPr>
        <w:rPr>
          <w:rFonts w:asciiTheme="minorHAnsi" w:hAnsiTheme="minorHAnsi" w:cstheme="minorHAnsi"/>
          <w:sz w:val="24"/>
          <w:szCs w:val="24"/>
        </w:rPr>
      </w:pPr>
      <w:r w:rsidRPr="005B0EBA">
        <w:rPr>
          <w:rFonts w:asciiTheme="minorHAnsi" w:hAnsiTheme="minorHAnsi" w:cstheme="minorHAnsi"/>
          <w:sz w:val="24"/>
          <w:szCs w:val="24"/>
        </w:rPr>
        <w:t>ochrona przeciwprzepięciowa.</w:t>
      </w:r>
    </w:p>
    <w:p w:rsidR="00270AB1" w:rsidRPr="005B0EBA" w:rsidRDefault="00270AB1">
      <w:pPr>
        <w:pStyle w:val="Zwykytekst1"/>
        <w:numPr>
          <w:ilvl w:val="0"/>
          <w:numId w:val="2"/>
        </w:numPr>
        <w:rPr>
          <w:rFonts w:asciiTheme="minorHAnsi" w:hAnsiTheme="minorHAnsi" w:cstheme="minorHAnsi"/>
          <w:sz w:val="24"/>
          <w:szCs w:val="24"/>
        </w:rPr>
      </w:pPr>
      <w:r w:rsidRPr="005B0EBA">
        <w:rPr>
          <w:rFonts w:asciiTheme="minorHAnsi" w:hAnsiTheme="minorHAnsi" w:cstheme="minorHAnsi"/>
          <w:sz w:val="24"/>
          <w:szCs w:val="24"/>
        </w:rPr>
        <w:t>połączenia wyrównawcze</w:t>
      </w:r>
    </w:p>
    <w:p w:rsidR="00B26BEA" w:rsidRPr="005B0EBA" w:rsidRDefault="00B26BEA" w:rsidP="00B26BEA">
      <w:pPr>
        <w:pStyle w:val="Nagwek1"/>
        <w:numPr>
          <w:ilvl w:val="0"/>
          <w:numId w:val="3"/>
        </w:numPr>
        <w:rPr>
          <w:rFonts w:asciiTheme="minorHAnsi" w:hAnsiTheme="minorHAnsi" w:cstheme="minorHAnsi"/>
          <w:sz w:val="24"/>
          <w:szCs w:val="24"/>
        </w:rPr>
      </w:pPr>
      <w:bookmarkStart w:id="4" w:name="_Toc132272896"/>
      <w:r w:rsidRPr="005B0EBA">
        <w:rPr>
          <w:rFonts w:asciiTheme="minorHAnsi" w:hAnsiTheme="minorHAnsi" w:cstheme="minorHAnsi"/>
          <w:sz w:val="24"/>
          <w:szCs w:val="24"/>
        </w:rPr>
        <w:t>Kategoria obiektu budowlanego.</w:t>
      </w:r>
      <w:bookmarkEnd w:id="4"/>
    </w:p>
    <w:p w:rsidR="00B26BEA" w:rsidRPr="005B0EBA" w:rsidRDefault="00B26BEA" w:rsidP="00F77434">
      <w:pPr>
        <w:rPr>
          <w:rFonts w:asciiTheme="minorHAnsi" w:hAnsiTheme="minorHAnsi" w:cstheme="minorHAnsi"/>
        </w:rPr>
      </w:pPr>
    </w:p>
    <w:p w:rsidR="00B26BEA" w:rsidRPr="005B0EBA" w:rsidRDefault="00DC15A2" w:rsidP="00F77434">
      <w:pPr>
        <w:rPr>
          <w:rFonts w:asciiTheme="minorHAnsi" w:eastAsia="Calibri" w:hAnsiTheme="minorHAnsi" w:cstheme="minorHAnsi"/>
        </w:rPr>
      </w:pPr>
      <w:r w:rsidRPr="005B0EBA">
        <w:rPr>
          <w:rFonts w:asciiTheme="minorHAnsi" w:eastAsia="Calibri" w:hAnsiTheme="minorHAnsi" w:cstheme="minorHAnsi"/>
        </w:rPr>
        <w:t xml:space="preserve">Obiekty objęte opracowaniem zostały zakwalifikowane do kategorii IV, VIII, XXV, XXVI obiektów budowlanych. </w:t>
      </w:r>
      <w:r w:rsidR="00B26BEA" w:rsidRPr="005B0EBA">
        <w:rPr>
          <w:rFonts w:asciiTheme="minorHAnsi" w:eastAsia="Calibri" w:hAnsiTheme="minorHAnsi" w:cstheme="minorHAnsi"/>
        </w:rPr>
        <w:t>Projektowany obiekt budowlany</w:t>
      </w:r>
      <w:r w:rsidRPr="005B0EBA">
        <w:rPr>
          <w:rFonts w:asciiTheme="minorHAnsi" w:eastAsia="Calibri" w:hAnsiTheme="minorHAnsi" w:cstheme="minorHAnsi"/>
        </w:rPr>
        <w:t xml:space="preserve"> w ramach niniejszego projektu (oświetlenie)</w:t>
      </w:r>
      <w:r w:rsidR="00B26BEA" w:rsidRPr="005B0EBA">
        <w:rPr>
          <w:rFonts w:asciiTheme="minorHAnsi" w:eastAsia="Calibri" w:hAnsiTheme="minorHAnsi" w:cstheme="minorHAnsi"/>
        </w:rPr>
        <w:t xml:space="preserve"> zaliczono do kategorii XXVI.</w:t>
      </w:r>
    </w:p>
    <w:p w:rsidR="00B26BEA" w:rsidRPr="005B0EBA" w:rsidRDefault="00B26BEA" w:rsidP="00F77434">
      <w:pPr>
        <w:rPr>
          <w:rFonts w:asciiTheme="minorHAnsi" w:eastAsia="Calibri" w:hAnsiTheme="minorHAnsi" w:cstheme="minorHAnsi"/>
        </w:rPr>
      </w:pPr>
    </w:p>
    <w:p w:rsidR="00862EE1" w:rsidRPr="005B0EBA" w:rsidRDefault="00862EE1" w:rsidP="00E86729">
      <w:pPr>
        <w:pStyle w:val="Nagwek1"/>
        <w:numPr>
          <w:ilvl w:val="0"/>
          <w:numId w:val="3"/>
        </w:numPr>
        <w:rPr>
          <w:rFonts w:asciiTheme="minorHAnsi" w:hAnsiTheme="minorHAnsi" w:cstheme="minorHAnsi"/>
          <w:sz w:val="24"/>
          <w:szCs w:val="24"/>
        </w:rPr>
      </w:pPr>
      <w:bookmarkStart w:id="5" w:name="_Toc132272897"/>
      <w:r w:rsidRPr="005B0EBA">
        <w:rPr>
          <w:rFonts w:asciiTheme="minorHAnsi" w:hAnsiTheme="minorHAnsi" w:cstheme="minorHAnsi"/>
          <w:sz w:val="24"/>
          <w:szCs w:val="24"/>
        </w:rPr>
        <w:t>OŚWIETLENIE ULICZNE</w:t>
      </w:r>
      <w:bookmarkEnd w:id="5"/>
      <w:r w:rsidRPr="005B0EBA">
        <w:rPr>
          <w:rFonts w:asciiTheme="minorHAnsi" w:hAnsiTheme="minorHAnsi" w:cstheme="minorHAnsi"/>
          <w:sz w:val="24"/>
          <w:szCs w:val="24"/>
        </w:rPr>
        <w:t xml:space="preserve"> </w:t>
      </w:r>
    </w:p>
    <w:p w:rsidR="00270AB1" w:rsidRPr="005B0EBA" w:rsidRDefault="00270AB1" w:rsidP="00E86729">
      <w:pPr>
        <w:pStyle w:val="Nagwek1"/>
        <w:numPr>
          <w:ilvl w:val="1"/>
          <w:numId w:val="3"/>
        </w:numPr>
        <w:rPr>
          <w:rFonts w:asciiTheme="minorHAnsi" w:hAnsiTheme="minorHAnsi" w:cstheme="minorHAnsi"/>
          <w:sz w:val="24"/>
          <w:szCs w:val="24"/>
        </w:rPr>
      </w:pPr>
      <w:bookmarkStart w:id="6" w:name="_Toc132272898"/>
      <w:r w:rsidRPr="005B0EBA">
        <w:rPr>
          <w:rFonts w:asciiTheme="minorHAnsi" w:hAnsiTheme="minorHAnsi" w:cstheme="minorHAnsi"/>
          <w:sz w:val="24"/>
          <w:szCs w:val="24"/>
        </w:rPr>
        <w:t>Zasilanie.</w:t>
      </w:r>
      <w:bookmarkEnd w:id="6"/>
    </w:p>
    <w:p w:rsidR="00270AB1" w:rsidRPr="005B0EBA" w:rsidRDefault="00270AB1" w:rsidP="00402A4B">
      <w:pPr>
        <w:pStyle w:val="Zwykytekst1"/>
        <w:jc w:val="both"/>
        <w:rPr>
          <w:rFonts w:asciiTheme="minorHAnsi" w:hAnsiTheme="minorHAnsi" w:cstheme="minorHAnsi"/>
          <w:sz w:val="24"/>
          <w:szCs w:val="24"/>
        </w:rPr>
      </w:pPr>
      <w:r w:rsidRPr="005B0EBA">
        <w:rPr>
          <w:rFonts w:asciiTheme="minorHAnsi" w:hAnsiTheme="minorHAnsi" w:cstheme="minorHAnsi"/>
          <w:sz w:val="24"/>
          <w:szCs w:val="24"/>
        </w:rPr>
        <w:tab/>
        <w:t>Projektowane inst</w:t>
      </w:r>
      <w:r w:rsidR="00FA2D40" w:rsidRPr="005B0EBA">
        <w:rPr>
          <w:rFonts w:asciiTheme="minorHAnsi" w:hAnsiTheme="minorHAnsi" w:cstheme="minorHAnsi"/>
          <w:sz w:val="24"/>
          <w:szCs w:val="24"/>
        </w:rPr>
        <w:t>alacje zasilane będą z szafki S</w:t>
      </w:r>
      <w:r w:rsidRPr="005B0EBA">
        <w:rPr>
          <w:rFonts w:asciiTheme="minorHAnsi" w:hAnsiTheme="minorHAnsi" w:cstheme="minorHAnsi"/>
          <w:sz w:val="24"/>
          <w:szCs w:val="24"/>
        </w:rPr>
        <w:t>O</w:t>
      </w:r>
      <w:r w:rsidR="000609F2" w:rsidRPr="005B0EBA">
        <w:rPr>
          <w:rFonts w:asciiTheme="minorHAnsi" w:hAnsiTheme="minorHAnsi" w:cstheme="minorHAnsi"/>
          <w:sz w:val="24"/>
          <w:szCs w:val="24"/>
        </w:rPr>
        <w:t>N</w:t>
      </w:r>
      <w:r w:rsidR="00043641" w:rsidRPr="005B0EBA">
        <w:rPr>
          <w:rFonts w:asciiTheme="minorHAnsi" w:hAnsiTheme="minorHAnsi" w:cstheme="minorHAnsi"/>
          <w:sz w:val="24"/>
          <w:szCs w:val="24"/>
        </w:rPr>
        <w:t xml:space="preserve"> </w:t>
      </w:r>
      <w:r w:rsidRPr="005B0EBA">
        <w:rPr>
          <w:rFonts w:asciiTheme="minorHAnsi" w:hAnsiTheme="minorHAnsi" w:cstheme="minorHAnsi"/>
          <w:sz w:val="24"/>
          <w:szCs w:val="24"/>
        </w:rPr>
        <w:t xml:space="preserve"> napięciem 3N~50Hz, 230V/400V/TN</w:t>
      </w:r>
      <w:r w:rsidR="00B835AB" w:rsidRPr="005B0EBA">
        <w:rPr>
          <w:rFonts w:asciiTheme="minorHAnsi" w:hAnsiTheme="minorHAnsi" w:cstheme="minorHAnsi"/>
          <w:sz w:val="24"/>
          <w:szCs w:val="24"/>
        </w:rPr>
        <w:t>-C</w:t>
      </w:r>
      <w:r w:rsidRPr="005B0EBA">
        <w:rPr>
          <w:rFonts w:asciiTheme="minorHAnsi" w:hAnsiTheme="minorHAnsi" w:cstheme="minorHAnsi"/>
          <w:sz w:val="24"/>
          <w:szCs w:val="24"/>
        </w:rPr>
        <w:t xml:space="preserve">. Szafka </w:t>
      </w:r>
      <w:r w:rsidR="000609F2" w:rsidRPr="005B0EBA">
        <w:rPr>
          <w:rFonts w:asciiTheme="minorHAnsi" w:hAnsiTheme="minorHAnsi" w:cstheme="minorHAnsi"/>
          <w:sz w:val="24"/>
          <w:szCs w:val="24"/>
        </w:rPr>
        <w:t>SON</w:t>
      </w:r>
      <w:r w:rsidRPr="005B0EBA">
        <w:rPr>
          <w:rFonts w:asciiTheme="minorHAnsi" w:hAnsiTheme="minorHAnsi" w:cstheme="minorHAnsi"/>
          <w:sz w:val="24"/>
          <w:szCs w:val="24"/>
        </w:rPr>
        <w:t xml:space="preserve"> zasilana będzie z projektowanego złącza kablowego – złącze kablowe wraz układem pomiarowym </w:t>
      </w:r>
      <w:r w:rsidR="00DC15A2" w:rsidRPr="005B0EBA">
        <w:rPr>
          <w:rFonts w:asciiTheme="minorHAnsi" w:hAnsiTheme="minorHAnsi" w:cstheme="minorHAnsi"/>
          <w:sz w:val="24"/>
          <w:szCs w:val="24"/>
        </w:rPr>
        <w:t>zlokalizowane na słupie energetycznym Tauron zgodnie z wydanymi warunkami przyłączenia: WP/0</w:t>
      </w:r>
      <w:r w:rsidR="001B6301" w:rsidRPr="005B0EBA">
        <w:rPr>
          <w:rFonts w:asciiTheme="minorHAnsi" w:hAnsiTheme="minorHAnsi" w:cstheme="minorHAnsi"/>
          <w:sz w:val="24"/>
          <w:szCs w:val="24"/>
        </w:rPr>
        <w:t>28547</w:t>
      </w:r>
      <w:r w:rsidR="00DC15A2" w:rsidRPr="005B0EBA">
        <w:rPr>
          <w:rFonts w:asciiTheme="minorHAnsi" w:hAnsiTheme="minorHAnsi" w:cstheme="minorHAnsi"/>
          <w:sz w:val="24"/>
          <w:szCs w:val="24"/>
        </w:rPr>
        <w:t>/2022/O09R0</w:t>
      </w:r>
      <w:r w:rsidR="001B6301" w:rsidRPr="005B0EBA">
        <w:rPr>
          <w:rFonts w:asciiTheme="minorHAnsi" w:hAnsiTheme="minorHAnsi" w:cstheme="minorHAnsi"/>
          <w:sz w:val="24"/>
          <w:szCs w:val="24"/>
        </w:rPr>
        <w:t>4</w:t>
      </w:r>
      <w:r w:rsidR="00DC15A2" w:rsidRPr="005B0EBA">
        <w:rPr>
          <w:rFonts w:asciiTheme="minorHAnsi" w:hAnsiTheme="minorHAnsi" w:cstheme="minorHAnsi"/>
          <w:sz w:val="24"/>
          <w:szCs w:val="24"/>
        </w:rPr>
        <w:t xml:space="preserve"> z dnia 2</w:t>
      </w:r>
      <w:r w:rsidR="001B6301" w:rsidRPr="005B0EBA">
        <w:rPr>
          <w:rFonts w:asciiTheme="minorHAnsi" w:hAnsiTheme="minorHAnsi" w:cstheme="minorHAnsi"/>
          <w:sz w:val="24"/>
          <w:szCs w:val="24"/>
        </w:rPr>
        <w:t>1</w:t>
      </w:r>
      <w:r w:rsidR="00DC15A2" w:rsidRPr="005B0EBA">
        <w:rPr>
          <w:rFonts w:asciiTheme="minorHAnsi" w:hAnsiTheme="minorHAnsi" w:cstheme="minorHAnsi"/>
          <w:sz w:val="24"/>
          <w:szCs w:val="24"/>
        </w:rPr>
        <w:t>.0</w:t>
      </w:r>
      <w:r w:rsidR="001B6301" w:rsidRPr="005B0EBA">
        <w:rPr>
          <w:rFonts w:asciiTheme="minorHAnsi" w:hAnsiTheme="minorHAnsi" w:cstheme="minorHAnsi"/>
          <w:sz w:val="24"/>
          <w:szCs w:val="24"/>
        </w:rPr>
        <w:t>3</w:t>
      </w:r>
      <w:r w:rsidR="00DC15A2" w:rsidRPr="005B0EBA">
        <w:rPr>
          <w:rFonts w:asciiTheme="minorHAnsi" w:hAnsiTheme="minorHAnsi" w:cstheme="minorHAnsi"/>
          <w:sz w:val="24"/>
          <w:szCs w:val="24"/>
        </w:rPr>
        <w:t xml:space="preserve">.2022 r. </w:t>
      </w:r>
      <w:r w:rsidRPr="005B0EBA">
        <w:rPr>
          <w:rFonts w:asciiTheme="minorHAnsi" w:hAnsiTheme="minorHAnsi" w:cstheme="minorHAnsi"/>
          <w:sz w:val="24"/>
          <w:szCs w:val="24"/>
        </w:rPr>
        <w:t xml:space="preserve">. Z szafki </w:t>
      </w:r>
      <w:r w:rsidR="000609F2" w:rsidRPr="005B0EBA">
        <w:rPr>
          <w:rFonts w:asciiTheme="minorHAnsi" w:hAnsiTheme="minorHAnsi" w:cstheme="minorHAnsi"/>
          <w:sz w:val="24"/>
          <w:szCs w:val="24"/>
        </w:rPr>
        <w:t>SON</w:t>
      </w:r>
      <w:r w:rsidRPr="005B0EBA">
        <w:rPr>
          <w:rFonts w:asciiTheme="minorHAnsi" w:hAnsiTheme="minorHAnsi" w:cstheme="minorHAnsi"/>
          <w:sz w:val="24"/>
          <w:szCs w:val="24"/>
        </w:rPr>
        <w:t xml:space="preserve">  zasilane będzie oświetlenie </w:t>
      </w:r>
      <w:r w:rsidR="00F77CA6" w:rsidRPr="005B0EBA">
        <w:rPr>
          <w:rFonts w:asciiTheme="minorHAnsi" w:hAnsiTheme="minorHAnsi" w:cstheme="minorHAnsi"/>
          <w:sz w:val="24"/>
          <w:szCs w:val="24"/>
        </w:rPr>
        <w:t>uliczne</w:t>
      </w:r>
      <w:r w:rsidRPr="005B0EBA">
        <w:rPr>
          <w:rFonts w:asciiTheme="minorHAnsi" w:hAnsiTheme="minorHAnsi" w:cstheme="minorHAnsi"/>
          <w:sz w:val="24"/>
          <w:szCs w:val="24"/>
        </w:rPr>
        <w:t>.</w:t>
      </w:r>
      <w:r w:rsidR="00352ED2" w:rsidRPr="005B0EBA">
        <w:rPr>
          <w:rFonts w:asciiTheme="minorHAnsi" w:hAnsiTheme="minorHAnsi" w:cstheme="minorHAnsi"/>
          <w:sz w:val="24"/>
          <w:szCs w:val="24"/>
        </w:rPr>
        <w:t xml:space="preserve"> Kabel od SON do </w:t>
      </w:r>
      <w:r w:rsidR="001B6301" w:rsidRPr="005B0EBA">
        <w:rPr>
          <w:rFonts w:asciiTheme="minorHAnsi" w:hAnsiTheme="minorHAnsi" w:cstheme="minorHAnsi"/>
          <w:sz w:val="24"/>
          <w:szCs w:val="24"/>
        </w:rPr>
        <w:t>istniejącego złącza kablowego ZK-KRK301053.</w:t>
      </w:r>
    </w:p>
    <w:p w:rsidR="000609F2" w:rsidRPr="005B0EBA" w:rsidRDefault="00270AB1" w:rsidP="00E86729">
      <w:pPr>
        <w:pStyle w:val="Nagwek1"/>
        <w:numPr>
          <w:ilvl w:val="1"/>
          <w:numId w:val="3"/>
        </w:numPr>
        <w:rPr>
          <w:rFonts w:asciiTheme="minorHAnsi" w:hAnsiTheme="minorHAnsi" w:cstheme="minorHAnsi"/>
          <w:sz w:val="24"/>
          <w:szCs w:val="24"/>
        </w:rPr>
      </w:pPr>
      <w:bookmarkStart w:id="7" w:name="_Toc132272899"/>
      <w:r w:rsidRPr="005B0EBA">
        <w:rPr>
          <w:rFonts w:asciiTheme="minorHAnsi" w:hAnsiTheme="minorHAnsi" w:cstheme="minorHAnsi"/>
          <w:sz w:val="24"/>
          <w:szCs w:val="24"/>
        </w:rPr>
        <w:lastRenderedPageBreak/>
        <w:t>Szafka S</w:t>
      </w:r>
      <w:r w:rsidR="00A95B66" w:rsidRPr="005B0EBA">
        <w:rPr>
          <w:rFonts w:asciiTheme="minorHAnsi" w:hAnsiTheme="minorHAnsi" w:cstheme="minorHAnsi"/>
          <w:sz w:val="24"/>
          <w:szCs w:val="24"/>
        </w:rPr>
        <w:t>ON</w:t>
      </w:r>
      <w:bookmarkEnd w:id="7"/>
    </w:p>
    <w:p w:rsidR="000609F2" w:rsidRPr="005B0EBA" w:rsidRDefault="00402A4B" w:rsidP="00402A4B">
      <w:pPr>
        <w:jc w:val="both"/>
        <w:rPr>
          <w:rFonts w:asciiTheme="minorHAnsi" w:hAnsiTheme="minorHAnsi" w:cstheme="minorHAnsi"/>
        </w:rPr>
      </w:pPr>
      <w:r w:rsidRPr="005B0EBA">
        <w:rPr>
          <w:rFonts w:asciiTheme="minorHAnsi" w:hAnsiTheme="minorHAnsi" w:cstheme="minorHAnsi"/>
        </w:rPr>
        <w:tab/>
      </w:r>
      <w:r w:rsidR="000609F2" w:rsidRPr="005B0EBA">
        <w:rPr>
          <w:rFonts w:asciiTheme="minorHAnsi" w:hAnsiTheme="minorHAnsi" w:cstheme="minorHAnsi"/>
        </w:rPr>
        <w:t>Zaprojektowano szafkę wolnostojąca na fundamencie prefabrykowanym wykonaną z tworzywa sztucznego. Szafkę wyposażyć w układ zasilania oświet</w:t>
      </w:r>
      <w:r w:rsidR="00587473" w:rsidRPr="005B0EBA">
        <w:rPr>
          <w:rFonts w:asciiTheme="minorHAnsi" w:hAnsiTheme="minorHAnsi" w:cstheme="minorHAnsi"/>
        </w:rPr>
        <w:t>lenia wraz z zegarem sterującym</w:t>
      </w:r>
      <w:r w:rsidR="000609F2" w:rsidRPr="005B0EBA">
        <w:rPr>
          <w:rFonts w:asciiTheme="minorHAnsi" w:hAnsiTheme="minorHAnsi" w:cstheme="minorHAnsi"/>
        </w:rPr>
        <w:t xml:space="preserve">. </w:t>
      </w:r>
    </w:p>
    <w:p w:rsidR="00270AB1" w:rsidRPr="005B0EBA" w:rsidRDefault="00F77CA6" w:rsidP="00E86729">
      <w:pPr>
        <w:pStyle w:val="Nagwek1"/>
        <w:numPr>
          <w:ilvl w:val="1"/>
          <w:numId w:val="3"/>
        </w:numPr>
        <w:rPr>
          <w:rFonts w:asciiTheme="minorHAnsi" w:hAnsiTheme="minorHAnsi" w:cstheme="minorHAnsi"/>
          <w:sz w:val="24"/>
          <w:szCs w:val="24"/>
        </w:rPr>
      </w:pPr>
      <w:bookmarkStart w:id="8" w:name="_Toc132272900"/>
      <w:r w:rsidRPr="005B0EBA">
        <w:rPr>
          <w:rFonts w:asciiTheme="minorHAnsi" w:hAnsiTheme="minorHAnsi" w:cstheme="minorHAnsi"/>
          <w:sz w:val="24"/>
          <w:szCs w:val="24"/>
        </w:rPr>
        <w:t>Oświetleni</w:t>
      </w:r>
      <w:r w:rsidR="00270AB1" w:rsidRPr="005B0EBA">
        <w:rPr>
          <w:rFonts w:asciiTheme="minorHAnsi" w:hAnsiTheme="minorHAnsi" w:cstheme="minorHAnsi"/>
          <w:sz w:val="24"/>
          <w:szCs w:val="24"/>
        </w:rPr>
        <w:t xml:space="preserve">e </w:t>
      </w:r>
      <w:r w:rsidRPr="005B0EBA">
        <w:rPr>
          <w:rFonts w:asciiTheme="minorHAnsi" w:hAnsiTheme="minorHAnsi" w:cstheme="minorHAnsi"/>
          <w:sz w:val="24"/>
          <w:szCs w:val="24"/>
        </w:rPr>
        <w:t>uliczne</w:t>
      </w:r>
      <w:bookmarkEnd w:id="8"/>
    </w:p>
    <w:p w:rsidR="001170BA" w:rsidRPr="005B0EBA" w:rsidRDefault="00270AB1" w:rsidP="00A95B66">
      <w:pPr>
        <w:pStyle w:val="Zwykytekst1"/>
        <w:jc w:val="both"/>
        <w:rPr>
          <w:rFonts w:asciiTheme="minorHAnsi" w:hAnsiTheme="minorHAnsi" w:cstheme="minorHAnsi"/>
          <w:sz w:val="24"/>
          <w:szCs w:val="24"/>
        </w:rPr>
      </w:pPr>
      <w:r w:rsidRPr="005B0EBA">
        <w:rPr>
          <w:rFonts w:asciiTheme="minorHAnsi" w:hAnsiTheme="minorHAnsi" w:cstheme="minorHAnsi"/>
          <w:sz w:val="24"/>
          <w:szCs w:val="24"/>
        </w:rPr>
        <w:t xml:space="preserve">Oświetlenie projektuje się przy pomocy </w:t>
      </w:r>
      <w:r w:rsidR="00F77CA6" w:rsidRPr="005B0EBA">
        <w:rPr>
          <w:rFonts w:asciiTheme="minorHAnsi" w:hAnsiTheme="minorHAnsi" w:cstheme="minorHAnsi"/>
          <w:sz w:val="24"/>
          <w:szCs w:val="24"/>
        </w:rPr>
        <w:t>opraw ulicznych</w:t>
      </w:r>
      <w:r w:rsidR="00B17773" w:rsidRPr="005B0EBA">
        <w:rPr>
          <w:rFonts w:asciiTheme="minorHAnsi" w:hAnsiTheme="minorHAnsi" w:cstheme="minorHAnsi"/>
          <w:sz w:val="24"/>
          <w:szCs w:val="24"/>
        </w:rPr>
        <w:t xml:space="preserve"> </w:t>
      </w:r>
      <w:r w:rsidR="001170BA" w:rsidRPr="005B0EBA">
        <w:rPr>
          <w:rFonts w:asciiTheme="minorHAnsi" w:hAnsiTheme="minorHAnsi" w:cstheme="minorHAnsi"/>
          <w:sz w:val="24"/>
          <w:szCs w:val="24"/>
        </w:rPr>
        <w:t xml:space="preserve">zamontowane na słupie </w:t>
      </w:r>
      <w:r w:rsidR="003E309B" w:rsidRPr="005B0EBA">
        <w:rPr>
          <w:rFonts w:asciiTheme="minorHAnsi" w:hAnsiTheme="minorHAnsi" w:cstheme="minorHAnsi"/>
          <w:sz w:val="24"/>
          <w:szCs w:val="24"/>
        </w:rPr>
        <w:t>stalowym ocynkowanym</w:t>
      </w:r>
      <w:r w:rsidR="00A95B66" w:rsidRPr="005B0EBA">
        <w:rPr>
          <w:rFonts w:asciiTheme="minorHAnsi" w:hAnsiTheme="minorHAnsi" w:cstheme="minorHAnsi"/>
          <w:sz w:val="24"/>
          <w:szCs w:val="24"/>
        </w:rPr>
        <w:t xml:space="preserve"> wys. 8,0 m</w:t>
      </w:r>
      <w:r w:rsidR="002E4B1E" w:rsidRPr="005B0EBA">
        <w:rPr>
          <w:rFonts w:asciiTheme="minorHAnsi" w:hAnsiTheme="minorHAnsi" w:cstheme="minorHAnsi"/>
          <w:sz w:val="24"/>
          <w:szCs w:val="24"/>
        </w:rPr>
        <w:t xml:space="preserve"> – szt.</w:t>
      </w:r>
      <w:r w:rsidR="001B6301" w:rsidRPr="005B0EBA">
        <w:rPr>
          <w:rFonts w:asciiTheme="minorHAnsi" w:hAnsiTheme="minorHAnsi" w:cstheme="minorHAnsi"/>
          <w:sz w:val="24"/>
          <w:szCs w:val="24"/>
        </w:rPr>
        <w:t xml:space="preserve"> 22</w:t>
      </w:r>
      <w:r w:rsidR="002E4B1E" w:rsidRPr="005B0EBA">
        <w:rPr>
          <w:rFonts w:asciiTheme="minorHAnsi" w:hAnsiTheme="minorHAnsi" w:cstheme="minorHAnsi"/>
          <w:sz w:val="24"/>
          <w:szCs w:val="24"/>
        </w:rPr>
        <w:t xml:space="preserve">. </w:t>
      </w:r>
      <w:r w:rsidR="00A95B66" w:rsidRPr="005B0EBA">
        <w:rPr>
          <w:rFonts w:asciiTheme="minorHAnsi" w:hAnsiTheme="minorHAnsi" w:cstheme="minorHAnsi"/>
          <w:sz w:val="24"/>
          <w:szCs w:val="24"/>
        </w:rPr>
        <w:t xml:space="preserve"> </w:t>
      </w:r>
      <w:r w:rsidR="001624CE" w:rsidRPr="005B0EBA">
        <w:rPr>
          <w:rFonts w:asciiTheme="minorHAnsi" w:hAnsiTheme="minorHAnsi" w:cstheme="minorHAnsi"/>
          <w:sz w:val="24"/>
          <w:szCs w:val="24"/>
        </w:rPr>
        <w:t xml:space="preserve"> </w:t>
      </w:r>
      <w:r w:rsidR="002E4B1E" w:rsidRPr="005B0EBA">
        <w:rPr>
          <w:rFonts w:asciiTheme="minorHAnsi" w:hAnsiTheme="minorHAnsi" w:cstheme="minorHAnsi"/>
          <w:sz w:val="24"/>
          <w:szCs w:val="24"/>
        </w:rPr>
        <w:t xml:space="preserve">Słupy </w:t>
      </w:r>
      <w:r w:rsidR="001624CE" w:rsidRPr="005B0EBA">
        <w:rPr>
          <w:rFonts w:asciiTheme="minorHAnsi" w:hAnsiTheme="minorHAnsi" w:cstheme="minorHAnsi"/>
          <w:sz w:val="24"/>
          <w:szCs w:val="24"/>
        </w:rPr>
        <w:t>wraz z fundamentem prefabrykowanym</w:t>
      </w:r>
      <w:r w:rsidR="00B36BDA" w:rsidRPr="005B0EBA">
        <w:rPr>
          <w:rFonts w:asciiTheme="minorHAnsi" w:hAnsiTheme="minorHAnsi" w:cstheme="minorHAnsi"/>
          <w:sz w:val="24"/>
          <w:szCs w:val="24"/>
        </w:rPr>
        <w:t>.</w:t>
      </w:r>
      <w:r w:rsidR="001170BA" w:rsidRPr="005B0EBA">
        <w:rPr>
          <w:rFonts w:asciiTheme="minorHAnsi" w:hAnsiTheme="minorHAnsi" w:cstheme="minorHAnsi"/>
          <w:sz w:val="24"/>
          <w:szCs w:val="24"/>
        </w:rPr>
        <w:t xml:space="preserve"> Słupy wyposażyć w typowe złącza słupowe wraz z bezpiecznikiem </w:t>
      </w:r>
      <w:r w:rsidR="003B750C" w:rsidRPr="005B0EBA">
        <w:rPr>
          <w:rFonts w:asciiTheme="minorHAnsi" w:hAnsiTheme="minorHAnsi" w:cstheme="minorHAnsi"/>
          <w:sz w:val="24"/>
          <w:szCs w:val="24"/>
        </w:rPr>
        <w:t>4</w:t>
      </w:r>
      <w:r w:rsidR="001170BA" w:rsidRPr="005B0EBA">
        <w:rPr>
          <w:rFonts w:asciiTheme="minorHAnsi" w:hAnsiTheme="minorHAnsi" w:cstheme="minorHAnsi"/>
          <w:sz w:val="24"/>
          <w:szCs w:val="24"/>
        </w:rPr>
        <w:t xml:space="preserve">A. Słupy wyposażyć w tabliczki ostrzegawcze i numeracyjne. </w:t>
      </w:r>
    </w:p>
    <w:p w:rsidR="00B36BDA" w:rsidRPr="005B0EBA" w:rsidRDefault="00B36BDA" w:rsidP="00A95B66">
      <w:pPr>
        <w:pStyle w:val="Zwykytekst1"/>
        <w:jc w:val="both"/>
        <w:rPr>
          <w:rFonts w:asciiTheme="minorHAnsi" w:hAnsiTheme="minorHAnsi" w:cstheme="minorHAnsi"/>
          <w:sz w:val="24"/>
          <w:szCs w:val="24"/>
        </w:rPr>
      </w:pPr>
      <w:r w:rsidRPr="005B0EBA">
        <w:rPr>
          <w:rFonts w:asciiTheme="minorHAnsi" w:hAnsiTheme="minorHAnsi" w:cstheme="minorHAnsi"/>
          <w:sz w:val="24"/>
          <w:szCs w:val="24"/>
        </w:rPr>
        <w:t>Parametry opraw</w:t>
      </w:r>
      <w:r w:rsidR="000609F2" w:rsidRPr="005B0EBA">
        <w:rPr>
          <w:rFonts w:asciiTheme="minorHAnsi" w:hAnsiTheme="minorHAnsi" w:cstheme="minorHAnsi"/>
          <w:sz w:val="24"/>
          <w:szCs w:val="24"/>
        </w:rPr>
        <w:t xml:space="preserve"> oświetlenia drogowe</w:t>
      </w:r>
      <w:r w:rsidRPr="005B0EBA">
        <w:rPr>
          <w:rFonts w:asciiTheme="minorHAnsi" w:hAnsiTheme="minorHAnsi" w:cstheme="minorHAnsi"/>
          <w:sz w:val="24"/>
          <w:szCs w:val="24"/>
        </w:rPr>
        <w:t>:</w:t>
      </w:r>
    </w:p>
    <w:p w:rsidR="00A95B66" w:rsidRPr="005B0EBA" w:rsidRDefault="00A95B66">
      <w:pPr>
        <w:pStyle w:val="Zwykytekst1"/>
        <w:rPr>
          <w:rFonts w:asciiTheme="minorHAnsi" w:hAnsiTheme="minorHAnsi" w:cstheme="minorHAnsi"/>
          <w:sz w:val="24"/>
          <w:szCs w:val="24"/>
        </w:rPr>
      </w:pP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PARAMETRY KONSTRUKCYJNE</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budowa oprawy dwukomorowa (otwarcie komory osprzętu nie powoduje rozszczelnienia komory optycznej)</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materiał korpusu – odlew aluminium malowany proszkowo</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materiał klosza – szkło hartowane płaskie</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montaż na wysięgniku lub słupie o średnicy Ø48-60mm</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oprawa wyposażona w uniwersalny uchwyt pozwalający na montaż zarówno na wysięgniku jak i bezpośrednio na słupie, a także pozwalający na zmianę kąta nachylenia oprawy w zakresie 0-10° (montaż bezpośredni) lub 0-15° (montaż na wysięgniku)</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budowa oprawy pozwala na szybką wymianę układu optycznego oraz modułu zasilającego</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stopień odporności klosza na uderzenia mechaniczne – IK09</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szczelność komory optycznej – IP66</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szczelność komory elektrycznej – IP66</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wygląd, styl i wielkość oprawy podobny do rysunków zamieszczonych poniżej</w:t>
      </w:r>
    </w:p>
    <w:p w:rsidR="00A95B66" w:rsidRPr="005B0EBA" w:rsidRDefault="00A95B66" w:rsidP="00A95B66">
      <w:pPr>
        <w:pBdr>
          <w:bottom w:val="single" w:sz="12" w:space="24" w:color="auto"/>
        </w:pBdr>
        <w:rPr>
          <w:rFonts w:asciiTheme="minorHAnsi" w:hAnsiTheme="minorHAnsi" w:cstheme="minorHAnsi"/>
          <w:szCs w:val="18"/>
        </w:rPr>
      </w:pP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PARAMETRY ELEKTRYCZNE I FUNKCJONALNOŚĆ</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 xml:space="preserve">moc maksymalna uwzględniające wszystkie straty - 55W (przejście dla pieszych) oraz 86W (oświetlenie drogowe) </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znamionowe napięcie pracy – 230V/50Hz</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układ zasilający umożliwiający sterowanie sygnałem 1-10V lub DALI</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ochrona przed przepięciami – 10kV</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klasa ochronności elektrycznej: I lub II</w:t>
      </w:r>
    </w:p>
    <w:p w:rsidR="00A95B66" w:rsidRPr="005B0EBA" w:rsidRDefault="00A95B66" w:rsidP="00A95B66">
      <w:pPr>
        <w:pBdr>
          <w:bottom w:val="single" w:sz="12" w:space="24" w:color="auto"/>
        </w:pBdr>
        <w:rPr>
          <w:rFonts w:asciiTheme="minorHAnsi" w:hAnsiTheme="minorHAnsi" w:cstheme="minorHAnsi"/>
          <w:szCs w:val="18"/>
        </w:rPr>
      </w:pP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PARAMETRY OŚWIETLENIOWE I POTWIERDZENIA</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rodzaj źródła światła – LED</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minimalny strumień świetlny źródeł światła – 7900lm (przejście dla pieszych) oraz 10682lm (oświetlenie drogowe)</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 xml:space="preserve">zakres temperatury barwowej źródeł światła – 5500K-6000K (przejście dla pieszych) oraz 3500-4000K ( oświetlenie drogowe) </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utrzymanie strumienia świetlnego w czasie: 90% po 100 000h (zgodnie z IES LM-80 - TM-21)</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wartości wskaźnika udziału światła wysyłanego ku górze (ULOR) zgodne z Rozporządzeniem WE nr 245/2009</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dane fotometryczne oprawy zamieszczone w programie komputerowym pozwalającym wykonać obliczenia parametrów oświetleniowych</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w przypadku zastosowania rozwiązań zamiennych należy dostarczyć źródłowe pliki obliczeniowe</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różnica danych fotometrycznych proponowanej oprawy równoważnej nie powinna być większa niż±  5% w stosunku do podanych poniżej</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sprawność układu optycznego nie mniejsza niż podana poniżej</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 xml:space="preserve">oprawa musi być oznakowana znakiem CE oraz  posiadać deklarację zgodności  </w:t>
      </w:r>
    </w:p>
    <w:p w:rsidR="00A95B66" w:rsidRPr="005B0EBA" w:rsidRDefault="00A95B66" w:rsidP="00A95B66">
      <w:pPr>
        <w:pBdr>
          <w:bottom w:val="single" w:sz="12" w:space="24" w:color="auto"/>
        </w:pBdr>
        <w:rPr>
          <w:rFonts w:asciiTheme="minorHAnsi" w:hAnsiTheme="minorHAnsi" w:cstheme="minorHAnsi"/>
          <w:szCs w:val="18"/>
        </w:rPr>
      </w:pPr>
      <w:r w:rsidRPr="005B0EBA">
        <w:rPr>
          <w:rFonts w:asciiTheme="minorHAnsi" w:hAnsiTheme="minorHAnsi" w:cstheme="minorHAnsi"/>
          <w:szCs w:val="18"/>
        </w:rPr>
        <w:t>•</w:t>
      </w:r>
      <w:r w:rsidRPr="005B0EBA">
        <w:rPr>
          <w:rFonts w:asciiTheme="minorHAnsi" w:hAnsiTheme="minorHAnsi" w:cstheme="minorHAnsi"/>
          <w:szCs w:val="18"/>
        </w:rPr>
        <w:tab/>
        <w:t>oprawa musi posiadać aktualny certyfikat akredytowanego ośrodka badawczego potwierdzający wykonanie wyrobu zgodnie z Normami zharmonizowanymi z Dyrektywą LVD (PN-EN 60598-1/PN-EN 60598-2-3) oraz zachowanie reżimów produkcji i jej powtarzalności, zgodnie z Typem 5 wg ISO/IEC 17067,  certyfikat ENEC lub równoważny</w:t>
      </w:r>
    </w:p>
    <w:p w:rsidR="00A95B66" w:rsidRPr="005B0EBA" w:rsidRDefault="00A95B66" w:rsidP="002E4B1E">
      <w:pPr>
        <w:pBdr>
          <w:bottom w:val="single" w:sz="12" w:space="24" w:color="auto"/>
        </w:pBdr>
        <w:rPr>
          <w:rFonts w:asciiTheme="minorHAnsi" w:hAnsiTheme="minorHAnsi" w:cstheme="minorHAnsi"/>
        </w:rPr>
      </w:pPr>
      <w:r w:rsidRPr="005B0EBA">
        <w:rPr>
          <w:rFonts w:asciiTheme="minorHAnsi" w:hAnsiTheme="minorHAnsi" w:cstheme="minorHAnsi"/>
          <w:szCs w:val="18"/>
        </w:rPr>
        <w:t>•</w:t>
      </w:r>
      <w:r w:rsidRPr="005B0EBA">
        <w:rPr>
          <w:rFonts w:asciiTheme="minorHAnsi" w:hAnsiTheme="minorHAnsi" w:cstheme="minorHAnsi"/>
          <w:szCs w:val="18"/>
        </w:rPr>
        <w:tab/>
        <w:t xml:space="preserve">oprawa musi posiadać aktualny certyfikat akredytowanego ośrodka badawczego potwierdzający wiarygodność podawanych  przez producenta parametrów funkcjonalnych deklarowanych w momencie wprowadzenia wyrobu do obrotu, takich jak: napięcie zasilania, pobierana moc, skuteczność </w:t>
      </w:r>
      <w:r w:rsidRPr="005B0EBA">
        <w:rPr>
          <w:rFonts w:asciiTheme="minorHAnsi" w:hAnsiTheme="minorHAnsi" w:cstheme="minorHAnsi"/>
          <w:sz w:val="18"/>
          <w:szCs w:val="18"/>
        </w:rPr>
        <w:t>świetlna, temperatura barwowa,  strumień świetlny,  certyfikat ENEC+ lub równoważny</w:t>
      </w:r>
      <w:bookmarkStart w:id="9" w:name="_bookmark16"/>
      <w:bookmarkEnd w:id="9"/>
      <w:r w:rsidRPr="005B0EBA">
        <w:rPr>
          <w:rFonts w:asciiTheme="minorHAnsi" w:hAnsiTheme="minorHAnsi" w:cstheme="minorHAnsi"/>
          <w:noProof/>
          <w:lang w:eastAsia="pl-PL"/>
        </w:rPr>
        <w:tab/>
      </w:r>
    </w:p>
    <w:p w:rsidR="00270AB1" w:rsidRPr="005B0EBA" w:rsidRDefault="00270AB1" w:rsidP="00E86729">
      <w:pPr>
        <w:pStyle w:val="Nagwek1"/>
        <w:numPr>
          <w:ilvl w:val="1"/>
          <w:numId w:val="3"/>
        </w:numPr>
        <w:rPr>
          <w:rFonts w:asciiTheme="minorHAnsi" w:hAnsiTheme="minorHAnsi" w:cstheme="minorHAnsi"/>
          <w:sz w:val="24"/>
          <w:szCs w:val="24"/>
        </w:rPr>
      </w:pPr>
      <w:bookmarkStart w:id="10" w:name="_Toc132272901"/>
      <w:r w:rsidRPr="005B0EBA">
        <w:rPr>
          <w:rFonts w:asciiTheme="minorHAnsi" w:hAnsiTheme="minorHAnsi" w:cstheme="minorHAnsi"/>
          <w:sz w:val="24"/>
          <w:szCs w:val="24"/>
        </w:rPr>
        <w:t>Trasy kablowe</w:t>
      </w:r>
      <w:bookmarkEnd w:id="10"/>
    </w:p>
    <w:p w:rsidR="00270AB1" w:rsidRPr="005B0EBA" w:rsidRDefault="00402A4B" w:rsidP="00402A4B">
      <w:pPr>
        <w:pStyle w:val="Zwykytekst1"/>
        <w:jc w:val="both"/>
        <w:rPr>
          <w:rFonts w:asciiTheme="minorHAnsi" w:hAnsiTheme="minorHAnsi" w:cstheme="minorHAnsi"/>
          <w:sz w:val="24"/>
          <w:szCs w:val="24"/>
        </w:rPr>
      </w:pPr>
      <w:r w:rsidRPr="005B0EBA">
        <w:rPr>
          <w:rFonts w:asciiTheme="minorHAnsi" w:hAnsiTheme="minorHAnsi" w:cstheme="minorHAnsi"/>
          <w:sz w:val="24"/>
          <w:szCs w:val="24"/>
        </w:rPr>
        <w:tab/>
      </w:r>
      <w:r w:rsidR="00270AB1" w:rsidRPr="005B0EBA">
        <w:rPr>
          <w:rFonts w:asciiTheme="minorHAnsi" w:hAnsiTheme="minorHAnsi" w:cstheme="minorHAnsi"/>
          <w:sz w:val="24"/>
          <w:szCs w:val="24"/>
        </w:rPr>
        <w:t xml:space="preserve"> </w:t>
      </w:r>
    </w:p>
    <w:p w:rsidR="00A95B66" w:rsidRPr="005B0EBA" w:rsidRDefault="00A95B66" w:rsidP="00402A4B">
      <w:pPr>
        <w:pStyle w:val="Zwykytekst1"/>
        <w:jc w:val="both"/>
        <w:rPr>
          <w:rFonts w:asciiTheme="minorHAnsi" w:hAnsiTheme="minorHAnsi" w:cstheme="minorHAnsi"/>
          <w:sz w:val="24"/>
          <w:szCs w:val="24"/>
        </w:rPr>
      </w:pPr>
      <w:r w:rsidRPr="005B0EBA">
        <w:rPr>
          <w:rFonts w:asciiTheme="minorHAnsi" w:hAnsiTheme="minorHAnsi" w:cstheme="minorHAnsi"/>
          <w:sz w:val="24"/>
          <w:szCs w:val="24"/>
        </w:rPr>
        <w:t>Linie kablową układać na głębokości 0,7 m w rowie kablowym na warstwie piasku o grubości 0,1 m i przykryty taką samą warstwą. Pod drogą kable prowadzić przewiertem na głębokości minimum 1m pod powierzchnią drogi.</w:t>
      </w:r>
      <w:r w:rsidR="002E4B1E" w:rsidRPr="005B0EBA">
        <w:rPr>
          <w:rFonts w:asciiTheme="minorHAnsi" w:hAnsiTheme="minorHAnsi" w:cstheme="minorHAnsi"/>
          <w:sz w:val="24"/>
          <w:szCs w:val="24"/>
        </w:rPr>
        <w:t xml:space="preserve"> W obrębie sieci gazowej sieć oświetlenia prowadzić w taki sposób aby odległość pionowa pomiędzy przewodami oświetlenia, a gazociągu była nie mniejsza niż 0,20 m.</w:t>
      </w:r>
      <w:r w:rsidRPr="005B0EBA">
        <w:rPr>
          <w:rFonts w:asciiTheme="minorHAnsi" w:hAnsiTheme="minorHAnsi" w:cstheme="minorHAnsi"/>
          <w:sz w:val="24"/>
          <w:szCs w:val="24"/>
        </w:rPr>
        <w:t xml:space="preserve">  Na podsypkę z piasku nasypać warstwę gruntu rodzimego o grubości 0,15 m i na to ułożyć folię niebieską poliuretanową. Odległość folii od kabla powinna wynosić co najmniej 0,25 m. Następnie zasypać wykop gruntem rodzimym. Pod drogową wykonać przewiert. Po wykonaniu prac doprowadzić powierzchnię do stanu pierwotnego. Kable na całej długości układać w rurze ochronnej typu:</w:t>
      </w:r>
    </w:p>
    <w:p w:rsidR="00A95B66" w:rsidRPr="005B0EBA" w:rsidRDefault="00A95B66" w:rsidP="00A95B66">
      <w:pPr>
        <w:pStyle w:val="Akapitzlist"/>
        <w:numPr>
          <w:ilvl w:val="0"/>
          <w:numId w:val="23"/>
        </w:numPr>
        <w:suppressAutoHyphens w:val="0"/>
        <w:spacing w:line="276" w:lineRule="auto"/>
        <w:ind w:right="139"/>
        <w:jc w:val="both"/>
        <w:rPr>
          <w:rFonts w:asciiTheme="minorHAnsi" w:hAnsiTheme="minorHAnsi" w:cstheme="minorHAnsi"/>
          <w:szCs w:val="32"/>
        </w:rPr>
      </w:pPr>
      <w:r w:rsidRPr="005B0EBA">
        <w:rPr>
          <w:rFonts w:asciiTheme="minorHAnsi" w:hAnsiTheme="minorHAnsi" w:cstheme="minorHAnsi"/>
          <w:szCs w:val="32"/>
        </w:rPr>
        <w:t xml:space="preserve">HDPE </w:t>
      </w:r>
      <w:r w:rsidR="00B13208" w:rsidRPr="005B0EBA">
        <w:rPr>
          <w:rFonts w:asciiTheme="minorHAnsi" w:hAnsiTheme="minorHAnsi" w:cstheme="minorHAnsi"/>
          <w:szCs w:val="32"/>
        </w:rPr>
        <w:t>sztywna</w:t>
      </w:r>
      <w:r w:rsidRPr="005B0EBA">
        <w:rPr>
          <w:rFonts w:asciiTheme="minorHAnsi" w:hAnsiTheme="minorHAnsi" w:cstheme="minorHAnsi"/>
          <w:szCs w:val="32"/>
        </w:rPr>
        <w:t xml:space="preserve"> DN 75, SN11,</w:t>
      </w:r>
      <w:r w:rsidR="00B13208" w:rsidRPr="005B0EBA">
        <w:rPr>
          <w:rFonts w:asciiTheme="minorHAnsi" w:hAnsiTheme="minorHAnsi" w:cstheme="minorHAnsi"/>
          <w:szCs w:val="32"/>
        </w:rPr>
        <w:t xml:space="preserve"> L45</w:t>
      </w:r>
      <w:r w:rsidRPr="005B0EBA">
        <w:rPr>
          <w:rFonts w:asciiTheme="minorHAnsi" w:hAnsiTheme="minorHAnsi" w:cstheme="minorHAnsi"/>
          <w:szCs w:val="32"/>
        </w:rPr>
        <w:t>0[kN/m</w:t>
      </w:r>
      <w:r w:rsidRPr="005B0EBA">
        <w:rPr>
          <w:rFonts w:asciiTheme="minorHAnsi" w:hAnsiTheme="minorHAnsi" w:cstheme="minorHAnsi"/>
          <w:szCs w:val="32"/>
          <w:vertAlign w:val="superscript"/>
        </w:rPr>
        <w:t>2</w:t>
      </w:r>
      <w:r w:rsidRPr="005B0EBA">
        <w:rPr>
          <w:rFonts w:asciiTheme="minorHAnsi" w:hAnsiTheme="minorHAnsi" w:cstheme="minorHAnsi"/>
          <w:szCs w:val="32"/>
        </w:rPr>
        <w:t>] – pod drogami</w:t>
      </w:r>
    </w:p>
    <w:p w:rsidR="00A95B66" w:rsidRPr="005B0EBA" w:rsidRDefault="00A95B66" w:rsidP="00A95B66">
      <w:pPr>
        <w:pStyle w:val="Akapitzlist"/>
        <w:numPr>
          <w:ilvl w:val="0"/>
          <w:numId w:val="23"/>
        </w:numPr>
        <w:suppressAutoHyphens w:val="0"/>
        <w:spacing w:line="276" w:lineRule="auto"/>
        <w:ind w:right="139"/>
        <w:jc w:val="both"/>
        <w:rPr>
          <w:rFonts w:asciiTheme="minorHAnsi" w:hAnsiTheme="minorHAnsi" w:cstheme="minorHAnsi"/>
          <w:szCs w:val="32"/>
        </w:rPr>
      </w:pPr>
      <w:r w:rsidRPr="005B0EBA">
        <w:rPr>
          <w:rFonts w:asciiTheme="minorHAnsi" w:hAnsiTheme="minorHAnsi" w:cstheme="minorHAnsi"/>
          <w:szCs w:val="32"/>
        </w:rPr>
        <w:t>HDPE karbowana DN 50, SN7, L250[kN/m</w:t>
      </w:r>
      <w:r w:rsidRPr="005B0EBA">
        <w:rPr>
          <w:rFonts w:asciiTheme="minorHAnsi" w:hAnsiTheme="minorHAnsi" w:cstheme="minorHAnsi"/>
          <w:szCs w:val="32"/>
          <w:vertAlign w:val="superscript"/>
        </w:rPr>
        <w:t>2</w:t>
      </w:r>
      <w:r w:rsidRPr="005B0EBA">
        <w:rPr>
          <w:rFonts w:asciiTheme="minorHAnsi" w:hAnsiTheme="minorHAnsi" w:cstheme="minorHAnsi"/>
          <w:szCs w:val="32"/>
        </w:rPr>
        <w:t>] – na pozostałym odcinku</w:t>
      </w:r>
    </w:p>
    <w:p w:rsidR="00A95B66" w:rsidRPr="005B0EBA" w:rsidRDefault="00A95B66" w:rsidP="00402A4B">
      <w:pPr>
        <w:pStyle w:val="Zwykytekst1"/>
        <w:jc w:val="both"/>
        <w:rPr>
          <w:rFonts w:asciiTheme="minorHAnsi" w:hAnsiTheme="minorHAnsi" w:cstheme="minorHAnsi"/>
          <w:sz w:val="24"/>
          <w:szCs w:val="24"/>
        </w:rPr>
      </w:pPr>
    </w:p>
    <w:p w:rsidR="00270AB1" w:rsidRPr="005B0EBA" w:rsidRDefault="00270AB1" w:rsidP="00E86729">
      <w:pPr>
        <w:pStyle w:val="Nagwek1"/>
        <w:numPr>
          <w:ilvl w:val="1"/>
          <w:numId w:val="3"/>
        </w:numPr>
        <w:rPr>
          <w:rFonts w:asciiTheme="minorHAnsi" w:hAnsiTheme="minorHAnsi" w:cstheme="minorHAnsi"/>
          <w:sz w:val="24"/>
          <w:szCs w:val="24"/>
        </w:rPr>
      </w:pPr>
      <w:bookmarkStart w:id="11" w:name="__RefHeading___Toc517710492"/>
      <w:bookmarkStart w:id="12" w:name="__RefHeading___Toc462836427"/>
      <w:bookmarkStart w:id="13" w:name="_Toc132272902"/>
      <w:r w:rsidRPr="005B0EBA">
        <w:rPr>
          <w:rFonts w:asciiTheme="minorHAnsi" w:hAnsiTheme="minorHAnsi" w:cstheme="minorHAnsi"/>
          <w:sz w:val="24"/>
          <w:szCs w:val="24"/>
        </w:rPr>
        <w:t>Ochrona przeciwporażeniowa</w:t>
      </w:r>
      <w:bookmarkEnd w:id="11"/>
      <w:bookmarkEnd w:id="12"/>
      <w:bookmarkEnd w:id="13"/>
      <w:r w:rsidRPr="005B0EBA">
        <w:rPr>
          <w:rFonts w:asciiTheme="minorHAnsi" w:hAnsiTheme="minorHAnsi" w:cstheme="minorHAnsi"/>
          <w:sz w:val="24"/>
          <w:szCs w:val="24"/>
        </w:rPr>
        <w:t xml:space="preserve">  </w:t>
      </w:r>
    </w:p>
    <w:p w:rsidR="0033408E" w:rsidRPr="005B0EBA" w:rsidRDefault="0033408E" w:rsidP="0033408E">
      <w:pPr>
        <w:rPr>
          <w:rFonts w:asciiTheme="minorHAnsi" w:hAnsiTheme="minorHAnsi" w:cstheme="minorHAnsi"/>
        </w:rPr>
      </w:pPr>
    </w:p>
    <w:p w:rsidR="00270AB1" w:rsidRPr="005B0EBA" w:rsidRDefault="00402A4B" w:rsidP="00402A4B">
      <w:pPr>
        <w:pStyle w:val="Zwykytekst1"/>
        <w:jc w:val="both"/>
        <w:rPr>
          <w:rFonts w:asciiTheme="minorHAnsi" w:hAnsiTheme="minorHAnsi" w:cstheme="minorHAnsi"/>
          <w:sz w:val="24"/>
          <w:szCs w:val="24"/>
        </w:rPr>
      </w:pPr>
      <w:r w:rsidRPr="005B0EBA">
        <w:rPr>
          <w:rFonts w:asciiTheme="minorHAnsi" w:hAnsiTheme="minorHAnsi" w:cstheme="minorHAnsi"/>
          <w:sz w:val="24"/>
          <w:szCs w:val="24"/>
        </w:rPr>
        <w:tab/>
      </w:r>
      <w:r w:rsidR="00270AB1" w:rsidRPr="005B0EBA">
        <w:rPr>
          <w:rFonts w:asciiTheme="minorHAnsi" w:hAnsiTheme="minorHAnsi" w:cstheme="minorHAnsi"/>
          <w:sz w:val="24"/>
          <w:szCs w:val="24"/>
        </w:rPr>
        <w:t>Jako  system  dodatkowej  ochrony  od  porażeń  prądem  elektrycznym  w  linii oświetlenia przyjęto samoczynne wyłączenie zasilania w układzie TN</w:t>
      </w:r>
      <w:r w:rsidR="00270AB1" w:rsidRPr="005B0EBA">
        <w:rPr>
          <w:rFonts w:asciiTheme="minorHAnsi" w:hAnsiTheme="minorHAnsi" w:cstheme="minorHAnsi"/>
          <w:sz w:val="24"/>
          <w:szCs w:val="24"/>
        </w:rPr>
        <w:noBreakHyphen/>
      </w:r>
      <w:r w:rsidR="00CF3062" w:rsidRPr="005B0EBA">
        <w:rPr>
          <w:rFonts w:asciiTheme="minorHAnsi" w:hAnsiTheme="minorHAnsi" w:cstheme="minorHAnsi"/>
          <w:sz w:val="24"/>
          <w:szCs w:val="24"/>
        </w:rPr>
        <w:t>C</w:t>
      </w:r>
      <w:r w:rsidR="00270AB1" w:rsidRPr="005B0EBA">
        <w:rPr>
          <w:rFonts w:asciiTheme="minorHAnsi" w:hAnsiTheme="minorHAnsi" w:cstheme="minorHAnsi"/>
          <w:sz w:val="24"/>
          <w:szCs w:val="24"/>
        </w:rPr>
        <w:t xml:space="preserve">. </w:t>
      </w:r>
    </w:p>
    <w:p w:rsidR="00270AB1" w:rsidRPr="005B0EBA" w:rsidRDefault="00270AB1" w:rsidP="0033408E">
      <w:pPr>
        <w:pStyle w:val="Nagwek1"/>
        <w:numPr>
          <w:ilvl w:val="1"/>
          <w:numId w:val="3"/>
        </w:numPr>
        <w:spacing w:before="480"/>
        <w:rPr>
          <w:rFonts w:asciiTheme="minorHAnsi" w:hAnsiTheme="minorHAnsi" w:cstheme="minorHAnsi"/>
          <w:sz w:val="24"/>
          <w:szCs w:val="24"/>
        </w:rPr>
      </w:pPr>
      <w:bookmarkStart w:id="14" w:name="__RefHeading___Toc517710493"/>
      <w:bookmarkStart w:id="15" w:name="_Toc132272903"/>
      <w:r w:rsidRPr="005B0EBA">
        <w:rPr>
          <w:rFonts w:asciiTheme="minorHAnsi" w:hAnsiTheme="minorHAnsi" w:cstheme="minorHAnsi"/>
          <w:sz w:val="24"/>
          <w:szCs w:val="24"/>
        </w:rPr>
        <w:t>Uziemienie</w:t>
      </w:r>
      <w:bookmarkEnd w:id="14"/>
      <w:bookmarkEnd w:id="15"/>
      <w:r w:rsidRPr="005B0EBA">
        <w:rPr>
          <w:rFonts w:asciiTheme="minorHAnsi" w:hAnsiTheme="minorHAnsi" w:cstheme="minorHAnsi"/>
          <w:sz w:val="24"/>
          <w:szCs w:val="24"/>
        </w:rPr>
        <w:t xml:space="preserve"> </w:t>
      </w:r>
    </w:p>
    <w:p w:rsidR="0033408E" w:rsidRPr="005B0EBA" w:rsidRDefault="0033408E" w:rsidP="0033408E">
      <w:pPr>
        <w:rPr>
          <w:rFonts w:asciiTheme="minorHAnsi" w:hAnsiTheme="minorHAnsi" w:cstheme="minorHAnsi"/>
        </w:rPr>
      </w:pPr>
    </w:p>
    <w:p w:rsidR="001624CE" w:rsidRPr="005B0EBA" w:rsidRDefault="00402A4B" w:rsidP="00402A4B">
      <w:pPr>
        <w:jc w:val="both"/>
        <w:rPr>
          <w:rFonts w:asciiTheme="minorHAnsi" w:hAnsiTheme="minorHAnsi" w:cstheme="minorHAnsi"/>
        </w:rPr>
      </w:pPr>
      <w:r w:rsidRPr="005B0EBA">
        <w:rPr>
          <w:rFonts w:asciiTheme="minorHAnsi" w:hAnsiTheme="minorHAnsi" w:cstheme="minorHAnsi"/>
        </w:rPr>
        <w:tab/>
      </w:r>
      <w:r w:rsidR="00B71304" w:rsidRPr="005B0EBA">
        <w:rPr>
          <w:rFonts w:asciiTheme="minorHAnsi" w:hAnsiTheme="minorHAnsi" w:cstheme="minorHAnsi"/>
        </w:rPr>
        <w:t>Podłączeniu do przewodu  PE  podlegają  obudowy  opraw.  Przewidziano  uziemienie  ostatnich  słupów</w:t>
      </w:r>
      <w:r w:rsidR="00CF3062" w:rsidRPr="005B0EBA">
        <w:rPr>
          <w:rFonts w:asciiTheme="minorHAnsi" w:hAnsiTheme="minorHAnsi" w:cstheme="minorHAnsi"/>
        </w:rPr>
        <w:t>, słup środkowy</w:t>
      </w:r>
      <w:r w:rsidR="00B71304" w:rsidRPr="005B0EBA">
        <w:rPr>
          <w:rFonts w:asciiTheme="minorHAnsi" w:hAnsiTheme="minorHAnsi" w:cstheme="minorHAnsi"/>
        </w:rPr>
        <w:t xml:space="preserve"> oraz szafki SON i złącza kablowego (ZK). Uziemienie  to  wykonać  płaskownikiem  FeZn  40x3  mm  ułożonym  na  dnie  rowu kablowego na głębokości 60 cm i długości płaskownika 10 m.   Wartość uziemienia R ≤ 10 Ω.  </w:t>
      </w:r>
    </w:p>
    <w:p w:rsidR="00A95B66" w:rsidRPr="005B0EBA" w:rsidRDefault="00A95B66" w:rsidP="00402A4B">
      <w:pPr>
        <w:jc w:val="both"/>
        <w:rPr>
          <w:rFonts w:asciiTheme="minorHAnsi" w:hAnsiTheme="minorHAnsi" w:cstheme="minorHAnsi"/>
        </w:rPr>
      </w:pPr>
    </w:p>
    <w:p w:rsidR="002E4B1E" w:rsidRPr="005B0EBA" w:rsidRDefault="002E4B1E" w:rsidP="002E4B1E">
      <w:pPr>
        <w:pStyle w:val="Nagwek1"/>
        <w:numPr>
          <w:ilvl w:val="1"/>
          <w:numId w:val="3"/>
        </w:numPr>
        <w:rPr>
          <w:rFonts w:asciiTheme="minorHAnsi" w:hAnsiTheme="minorHAnsi" w:cstheme="minorHAnsi"/>
          <w:sz w:val="24"/>
          <w:szCs w:val="24"/>
        </w:rPr>
      </w:pPr>
      <w:bookmarkStart w:id="16" w:name="_Toc132272904"/>
      <w:r w:rsidRPr="005B0EBA">
        <w:rPr>
          <w:rFonts w:asciiTheme="minorHAnsi" w:hAnsiTheme="minorHAnsi" w:cstheme="minorHAnsi"/>
          <w:sz w:val="24"/>
          <w:szCs w:val="24"/>
        </w:rPr>
        <w:t>Obliczenia</w:t>
      </w:r>
      <w:bookmarkEnd w:id="16"/>
    </w:p>
    <w:p w:rsidR="0033408E" w:rsidRPr="005B0EBA" w:rsidRDefault="0033408E" w:rsidP="0033408E">
      <w:pPr>
        <w:rPr>
          <w:rFonts w:asciiTheme="minorHAnsi" w:hAnsiTheme="minorHAnsi" w:cstheme="minorHAnsi"/>
        </w:rPr>
      </w:pPr>
    </w:p>
    <w:p w:rsidR="002E4B1E" w:rsidRPr="005B0EBA" w:rsidRDefault="002E4B1E" w:rsidP="002E4B1E">
      <w:pPr>
        <w:jc w:val="both"/>
        <w:rPr>
          <w:rFonts w:asciiTheme="minorHAnsi" w:hAnsiTheme="minorHAnsi" w:cstheme="minorHAnsi"/>
        </w:rPr>
      </w:pPr>
      <w:r w:rsidRPr="005B0EBA">
        <w:rPr>
          <w:rFonts w:asciiTheme="minorHAnsi" w:hAnsiTheme="minorHAnsi" w:cstheme="minorHAnsi"/>
        </w:rPr>
        <w:tab/>
        <w:t xml:space="preserve">Bilans mocy </w:t>
      </w:r>
    </w:p>
    <w:tbl>
      <w:tblPr>
        <w:tblW w:w="8740" w:type="dxa"/>
        <w:tblInd w:w="80" w:type="dxa"/>
        <w:tblCellMar>
          <w:left w:w="70" w:type="dxa"/>
          <w:right w:w="70" w:type="dxa"/>
        </w:tblCellMar>
        <w:tblLook w:val="04A0" w:firstRow="1" w:lastRow="0" w:firstColumn="1" w:lastColumn="0" w:noHBand="0" w:noVBand="1"/>
      </w:tblPr>
      <w:tblGrid>
        <w:gridCol w:w="460"/>
        <w:gridCol w:w="2860"/>
        <w:gridCol w:w="780"/>
        <w:gridCol w:w="1600"/>
        <w:gridCol w:w="1220"/>
        <w:gridCol w:w="1820"/>
      </w:tblGrid>
      <w:tr w:rsidR="002E4B1E" w:rsidRPr="005B0EBA" w:rsidTr="00A16496">
        <w:trPr>
          <w:trHeight w:val="270"/>
        </w:trPr>
        <w:tc>
          <w:tcPr>
            <w:tcW w:w="460" w:type="dxa"/>
            <w:vMerge w:val="restart"/>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Lp.</w:t>
            </w:r>
          </w:p>
        </w:tc>
        <w:tc>
          <w:tcPr>
            <w:tcW w:w="2860" w:type="dxa"/>
            <w:tcBorders>
              <w:top w:val="single" w:sz="8" w:space="0" w:color="000000"/>
              <w:left w:val="nil"/>
              <w:bottom w:val="nil"/>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Wyszczególnienie</w:t>
            </w:r>
          </w:p>
        </w:tc>
        <w:tc>
          <w:tcPr>
            <w:tcW w:w="780" w:type="dxa"/>
            <w:vMerge w:val="restart"/>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U</w:t>
            </w:r>
            <w:r w:rsidRPr="005B0EBA">
              <w:rPr>
                <w:rFonts w:asciiTheme="minorHAnsi" w:hAnsiTheme="minorHAnsi" w:cstheme="minorHAnsi"/>
                <w:sz w:val="16"/>
                <w:szCs w:val="16"/>
                <w:vertAlign w:val="subscript"/>
                <w:lang w:eastAsia="pl-PL"/>
              </w:rPr>
              <w:t>n</w:t>
            </w:r>
          </w:p>
        </w:tc>
        <w:tc>
          <w:tcPr>
            <w:tcW w:w="1600" w:type="dxa"/>
            <w:tcBorders>
              <w:top w:val="single" w:sz="8" w:space="0" w:color="000000"/>
              <w:left w:val="nil"/>
              <w:bottom w:val="single" w:sz="4"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Moc zainstalowana</w:t>
            </w:r>
          </w:p>
        </w:tc>
        <w:tc>
          <w:tcPr>
            <w:tcW w:w="1220" w:type="dxa"/>
            <w:tcBorders>
              <w:top w:val="single" w:sz="8" w:space="0" w:color="000000"/>
              <w:left w:val="nil"/>
              <w:bottom w:val="nil"/>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Współczynnik</w:t>
            </w:r>
          </w:p>
        </w:tc>
        <w:tc>
          <w:tcPr>
            <w:tcW w:w="1820" w:type="dxa"/>
            <w:tcBorders>
              <w:top w:val="single" w:sz="8" w:space="0" w:color="000000"/>
              <w:left w:val="nil"/>
              <w:bottom w:val="single" w:sz="4" w:space="0" w:color="000000"/>
              <w:right w:val="single" w:sz="8"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Moc zapotrzebowana</w:t>
            </w:r>
          </w:p>
        </w:tc>
      </w:tr>
      <w:tr w:rsidR="002E4B1E" w:rsidRPr="005B0EBA" w:rsidTr="00A16496">
        <w:trPr>
          <w:trHeight w:val="270"/>
        </w:trPr>
        <w:tc>
          <w:tcPr>
            <w:tcW w:w="460" w:type="dxa"/>
            <w:vMerge/>
            <w:tcBorders>
              <w:top w:val="single" w:sz="8" w:space="0" w:color="000000"/>
              <w:left w:val="single" w:sz="8" w:space="0" w:color="000000"/>
              <w:bottom w:val="single" w:sz="8" w:space="0" w:color="000000"/>
              <w:right w:val="single" w:sz="4" w:space="0" w:color="000000"/>
            </w:tcBorders>
            <w:vAlign w:val="center"/>
            <w:hideMark/>
          </w:tcPr>
          <w:p w:rsidR="002E4B1E" w:rsidRPr="005B0EBA" w:rsidRDefault="002E4B1E" w:rsidP="00A16496">
            <w:pPr>
              <w:suppressAutoHyphens w:val="0"/>
              <w:rPr>
                <w:rFonts w:asciiTheme="minorHAnsi" w:hAnsiTheme="minorHAnsi" w:cstheme="minorHAnsi"/>
                <w:sz w:val="16"/>
                <w:szCs w:val="16"/>
                <w:lang w:eastAsia="pl-PL"/>
              </w:rPr>
            </w:pPr>
          </w:p>
        </w:tc>
        <w:tc>
          <w:tcPr>
            <w:tcW w:w="2860" w:type="dxa"/>
            <w:vMerge w:val="restart"/>
            <w:tcBorders>
              <w:top w:val="nil"/>
              <w:left w:val="single" w:sz="4" w:space="0" w:color="000000"/>
              <w:bottom w:val="single" w:sz="8" w:space="0" w:color="000000"/>
              <w:right w:val="single" w:sz="4" w:space="0" w:color="000000"/>
            </w:tcBorders>
            <w:shd w:val="clear" w:color="auto" w:fill="auto"/>
            <w:noWrap/>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odbiorów</w:t>
            </w:r>
          </w:p>
        </w:tc>
        <w:tc>
          <w:tcPr>
            <w:tcW w:w="780" w:type="dxa"/>
            <w:vMerge/>
            <w:tcBorders>
              <w:top w:val="single" w:sz="8" w:space="0" w:color="000000"/>
              <w:left w:val="single" w:sz="4" w:space="0" w:color="000000"/>
              <w:bottom w:val="single" w:sz="4" w:space="0" w:color="000000"/>
              <w:right w:val="single" w:sz="4" w:space="0" w:color="000000"/>
            </w:tcBorders>
            <w:vAlign w:val="center"/>
            <w:hideMark/>
          </w:tcPr>
          <w:p w:rsidR="002E4B1E" w:rsidRPr="005B0EBA" w:rsidRDefault="002E4B1E" w:rsidP="00A16496">
            <w:pPr>
              <w:suppressAutoHyphens w:val="0"/>
              <w:rPr>
                <w:rFonts w:asciiTheme="minorHAnsi" w:hAnsiTheme="minorHAnsi" w:cstheme="minorHAnsi"/>
                <w:sz w:val="16"/>
                <w:szCs w:val="16"/>
                <w:lang w:eastAsia="pl-PL"/>
              </w:rPr>
            </w:pPr>
          </w:p>
        </w:tc>
        <w:tc>
          <w:tcPr>
            <w:tcW w:w="1600" w:type="dxa"/>
            <w:tcBorders>
              <w:top w:val="nil"/>
              <w:left w:val="nil"/>
              <w:bottom w:val="nil"/>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P</w:t>
            </w:r>
            <w:r w:rsidRPr="005B0EBA">
              <w:rPr>
                <w:rFonts w:asciiTheme="minorHAnsi" w:hAnsiTheme="minorHAnsi" w:cstheme="minorHAnsi"/>
                <w:sz w:val="16"/>
                <w:szCs w:val="16"/>
                <w:vertAlign w:val="subscript"/>
                <w:lang w:eastAsia="pl-PL"/>
              </w:rPr>
              <w:t>i</w:t>
            </w:r>
          </w:p>
        </w:tc>
        <w:tc>
          <w:tcPr>
            <w:tcW w:w="1220" w:type="dxa"/>
            <w:tcBorders>
              <w:top w:val="nil"/>
              <w:left w:val="nil"/>
              <w:bottom w:val="nil"/>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k</w:t>
            </w:r>
            <w:r w:rsidRPr="005B0EBA">
              <w:rPr>
                <w:rFonts w:asciiTheme="minorHAnsi" w:hAnsiTheme="minorHAnsi" w:cstheme="minorHAnsi"/>
                <w:sz w:val="16"/>
                <w:szCs w:val="16"/>
                <w:vertAlign w:val="subscript"/>
                <w:lang w:eastAsia="pl-PL"/>
              </w:rPr>
              <w:t>z</w:t>
            </w:r>
          </w:p>
        </w:tc>
        <w:tc>
          <w:tcPr>
            <w:tcW w:w="1820" w:type="dxa"/>
            <w:tcBorders>
              <w:top w:val="nil"/>
              <w:left w:val="nil"/>
              <w:bottom w:val="nil"/>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P</w:t>
            </w:r>
            <w:r w:rsidRPr="005B0EBA">
              <w:rPr>
                <w:rFonts w:asciiTheme="minorHAnsi" w:hAnsiTheme="minorHAnsi" w:cstheme="minorHAnsi"/>
                <w:sz w:val="16"/>
                <w:szCs w:val="16"/>
                <w:vertAlign w:val="subscript"/>
                <w:lang w:eastAsia="pl-PL"/>
              </w:rPr>
              <w:t>s</w:t>
            </w:r>
          </w:p>
        </w:tc>
      </w:tr>
      <w:tr w:rsidR="002E4B1E" w:rsidRPr="005B0EBA" w:rsidTr="00A16496">
        <w:trPr>
          <w:trHeight w:val="270"/>
        </w:trPr>
        <w:tc>
          <w:tcPr>
            <w:tcW w:w="460" w:type="dxa"/>
            <w:vMerge/>
            <w:tcBorders>
              <w:top w:val="single" w:sz="8" w:space="0" w:color="000000"/>
              <w:left w:val="single" w:sz="8" w:space="0" w:color="000000"/>
              <w:bottom w:val="single" w:sz="8" w:space="0" w:color="000000"/>
              <w:right w:val="single" w:sz="4" w:space="0" w:color="000000"/>
            </w:tcBorders>
            <w:vAlign w:val="center"/>
            <w:hideMark/>
          </w:tcPr>
          <w:p w:rsidR="002E4B1E" w:rsidRPr="005B0EBA" w:rsidRDefault="002E4B1E" w:rsidP="00A16496">
            <w:pPr>
              <w:suppressAutoHyphens w:val="0"/>
              <w:rPr>
                <w:rFonts w:asciiTheme="minorHAnsi" w:hAnsiTheme="minorHAnsi" w:cstheme="minorHAnsi"/>
                <w:sz w:val="16"/>
                <w:szCs w:val="16"/>
                <w:lang w:eastAsia="pl-PL"/>
              </w:rPr>
            </w:pPr>
          </w:p>
        </w:tc>
        <w:tc>
          <w:tcPr>
            <w:tcW w:w="2860" w:type="dxa"/>
            <w:vMerge/>
            <w:tcBorders>
              <w:top w:val="nil"/>
              <w:left w:val="single" w:sz="4" w:space="0" w:color="000000"/>
              <w:bottom w:val="single" w:sz="8" w:space="0" w:color="000000"/>
              <w:right w:val="single" w:sz="4" w:space="0" w:color="000000"/>
            </w:tcBorders>
            <w:vAlign w:val="center"/>
            <w:hideMark/>
          </w:tcPr>
          <w:p w:rsidR="002E4B1E" w:rsidRPr="005B0EBA" w:rsidRDefault="002E4B1E" w:rsidP="00A16496">
            <w:pPr>
              <w:suppressAutoHyphens w:val="0"/>
              <w:rPr>
                <w:rFonts w:asciiTheme="minorHAnsi" w:hAnsiTheme="minorHAnsi" w:cstheme="minorHAnsi"/>
                <w:sz w:val="16"/>
                <w:szCs w:val="16"/>
                <w:lang w:eastAsia="pl-PL"/>
              </w:rPr>
            </w:pPr>
          </w:p>
        </w:tc>
        <w:tc>
          <w:tcPr>
            <w:tcW w:w="780" w:type="dxa"/>
            <w:tcBorders>
              <w:top w:val="nil"/>
              <w:left w:val="nil"/>
              <w:bottom w:val="single" w:sz="8"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V</w:t>
            </w:r>
          </w:p>
        </w:tc>
        <w:tc>
          <w:tcPr>
            <w:tcW w:w="1600" w:type="dxa"/>
            <w:tcBorders>
              <w:top w:val="single" w:sz="4" w:space="0" w:color="000000"/>
              <w:left w:val="nil"/>
              <w:bottom w:val="single" w:sz="8"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kW</w:t>
            </w:r>
          </w:p>
        </w:tc>
        <w:tc>
          <w:tcPr>
            <w:tcW w:w="1220" w:type="dxa"/>
            <w:tcBorders>
              <w:top w:val="single" w:sz="4" w:space="0" w:color="000000"/>
              <w:left w:val="nil"/>
              <w:bottom w:val="single" w:sz="8"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 </w:t>
            </w:r>
          </w:p>
        </w:tc>
        <w:tc>
          <w:tcPr>
            <w:tcW w:w="1820" w:type="dxa"/>
            <w:tcBorders>
              <w:top w:val="single" w:sz="4" w:space="0" w:color="000000"/>
              <w:left w:val="nil"/>
              <w:bottom w:val="single" w:sz="8"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16"/>
                <w:szCs w:val="16"/>
                <w:lang w:eastAsia="pl-PL"/>
              </w:rPr>
            </w:pPr>
            <w:r w:rsidRPr="005B0EBA">
              <w:rPr>
                <w:rFonts w:asciiTheme="minorHAnsi" w:hAnsiTheme="minorHAnsi" w:cstheme="minorHAnsi"/>
                <w:sz w:val="16"/>
                <w:szCs w:val="16"/>
                <w:lang w:eastAsia="pl-PL"/>
              </w:rPr>
              <w:t>kW</w:t>
            </w:r>
          </w:p>
        </w:tc>
      </w:tr>
      <w:tr w:rsidR="002E4B1E" w:rsidRPr="005B0EBA" w:rsidTr="00A16496">
        <w:trPr>
          <w:trHeight w:val="360"/>
        </w:trPr>
        <w:tc>
          <w:tcPr>
            <w:tcW w:w="460"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2E4B1E" w:rsidRPr="005B0EBA" w:rsidRDefault="002E4B1E" w:rsidP="00A16496">
            <w:pPr>
              <w:suppressAutoHyphens w:val="0"/>
              <w:jc w:val="center"/>
              <w:rPr>
                <w:rFonts w:asciiTheme="minorHAnsi" w:hAnsiTheme="minorHAnsi" w:cstheme="minorHAnsi"/>
                <w:b/>
                <w:bCs/>
                <w:sz w:val="20"/>
                <w:szCs w:val="20"/>
                <w:lang w:eastAsia="pl-PL"/>
              </w:rPr>
            </w:pPr>
            <w:r w:rsidRPr="005B0EBA">
              <w:rPr>
                <w:rFonts w:asciiTheme="minorHAnsi" w:hAnsiTheme="minorHAnsi" w:cstheme="minorHAnsi"/>
                <w:b/>
                <w:bCs/>
                <w:sz w:val="20"/>
                <w:szCs w:val="20"/>
                <w:lang w:eastAsia="pl-PL"/>
              </w:rPr>
              <w:t> </w:t>
            </w:r>
          </w:p>
        </w:tc>
        <w:tc>
          <w:tcPr>
            <w:tcW w:w="2860" w:type="dxa"/>
            <w:tcBorders>
              <w:top w:val="single" w:sz="4" w:space="0" w:color="000000"/>
              <w:left w:val="nil"/>
              <w:bottom w:val="single" w:sz="4" w:space="0" w:color="000000"/>
              <w:right w:val="single" w:sz="4" w:space="0" w:color="000000"/>
            </w:tcBorders>
            <w:shd w:val="clear" w:color="auto" w:fill="auto"/>
            <w:hideMark/>
          </w:tcPr>
          <w:p w:rsidR="002E4B1E" w:rsidRPr="005B0EBA" w:rsidRDefault="002E4B1E" w:rsidP="00A16496">
            <w:pPr>
              <w:suppressAutoHyphens w:val="0"/>
              <w:rPr>
                <w:rFonts w:asciiTheme="minorHAnsi" w:hAnsiTheme="minorHAnsi" w:cstheme="minorHAnsi"/>
                <w:b/>
                <w:bCs/>
                <w:sz w:val="20"/>
                <w:szCs w:val="20"/>
                <w:lang w:eastAsia="pl-PL"/>
              </w:rPr>
            </w:pPr>
            <w:r w:rsidRPr="005B0EBA">
              <w:rPr>
                <w:rFonts w:asciiTheme="minorHAnsi" w:hAnsiTheme="minorHAnsi" w:cstheme="minorHAnsi"/>
                <w:b/>
                <w:bCs/>
                <w:sz w:val="20"/>
                <w:szCs w:val="20"/>
                <w:lang w:eastAsia="pl-PL"/>
              </w:rPr>
              <w:t>SON</w:t>
            </w:r>
          </w:p>
        </w:tc>
        <w:tc>
          <w:tcPr>
            <w:tcW w:w="780" w:type="dxa"/>
            <w:tcBorders>
              <w:top w:val="single" w:sz="4" w:space="0" w:color="000000"/>
              <w:left w:val="nil"/>
              <w:bottom w:val="single" w:sz="4"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20"/>
                <w:szCs w:val="20"/>
                <w:lang w:eastAsia="pl-PL"/>
              </w:rPr>
            </w:pPr>
            <w:r w:rsidRPr="005B0EBA">
              <w:rPr>
                <w:rFonts w:asciiTheme="minorHAnsi" w:hAnsiTheme="minorHAnsi" w:cstheme="minorHAnsi"/>
                <w:sz w:val="20"/>
                <w:szCs w:val="20"/>
                <w:lang w:eastAsia="pl-PL"/>
              </w:rPr>
              <w:t> </w:t>
            </w:r>
          </w:p>
        </w:tc>
        <w:tc>
          <w:tcPr>
            <w:tcW w:w="1600" w:type="dxa"/>
            <w:tcBorders>
              <w:top w:val="nil"/>
              <w:left w:val="nil"/>
              <w:bottom w:val="single" w:sz="4"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20"/>
                <w:szCs w:val="20"/>
                <w:lang w:eastAsia="pl-PL"/>
              </w:rPr>
            </w:pPr>
            <w:r w:rsidRPr="005B0EBA">
              <w:rPr>
                <w:rFonts w:asciiTheme="minorHAnsi" w:hAnsiTheme="minorHAnsi" w:cstheme="minorHAnsi"/>
                <w:sz w:val="20"/>
                <w:szCs w:val="20"/>
                <w:lang w:eastAsia="pl-PL"/>
              </w:rPr>
              <w:t> </w:t>
            </w:r>
          </w:p>
        </w:tc>
        <w:tc>
          <w:tcPr>
            <w:tcW w:w="1220" w:type="dxa"/>
            <w:tcBorders>
              <w:top w:val="nil"/>
              <w:left w:val="nil"/>
              <w:bottom w:val="single" w:sz="4"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20"/>
                <w:szCs w:val="20"/>
                <w:lang w:eastAsia="pl-PL"/>
              </w:rPr>
            </w:pPr>
            <w:r w:rsidRPr="005B0EBA">
              <w:rPr>
                <w:rFonts w:asciiTheme="minorHAnsi" w:hAnsiTheme="minorHAnsi" w:cstheme="minorHAnsi"/>
                <w:sz w:val="20"/>
                <w:szCs w:val="20"/>
                <w:lang w:eastAsia="pl-PL"/>
              </w:rPr>
              <w:t> </w:t>
            </w:r>
          </w:p>
        </w:tc>
        <w:tc>
          <w:tcPr>
            <w:tcW w:w="1820" w:type="dxa"/>
            <w:tcBorders>
              <w:top w:val="nil"/>
              <w:left w:val="nil"/>
              <w:bottom w:val="single" w:sz="4"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b/>
                <w:bCs/>
                <w:sz w:val="20"/>
                <w:szCs w:val="20"/>
                <w:lang w:eastAsia="pl-PL"/>
              </w:rPr>
            </w:pPr>
            <w:r w:rsidRPr="005B0EBA">
              <w:rPr>
                <w:rFonts w:asciiTheme="minorHAnsi" w:hAnsiTheme="minorHAnsi" w:cstheme="minorHAnsi"/>
                <w:b/>
                <w:bCs/>
                <w:sz w:val="20"/>
                <w:szCs w:val="20"/>
                <w:lang w:eastAsia="pl-PL"/>
              </w:rPr>
              <w:t> </w:t>
            </w:r>
          </w:p>
        </w:tc>
      </w:tr>
      <w:tr w:rsidR="002E4B1E" w:rsidRPr="005B0EBA" w:rsidTr="00A16496">
        <w:trPr>
          <w:trHeight w:val="270"/>
        </w:trPr>
        <w:tc>
          <w:tcPr>
            <w:tcW w:w="460" w:type="dxa"/>
            <w:tcBorders>
              <w:top w:val="nil"/>
              <w:left w:val="single" w:sz="8" w:space="0" w:color="000000"/>
              <w:bottom w:val="single" w:sz="4"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20"/>
                <w:szCs w:val="20"/>
                <w:lang w:eastAsia="pl-PL"/>
              </w:rPr>
            </w:pPr>
            <w:r w:rsidRPr="005B0EBA">
              <w:rPr>
                <w:rFonts w:asciiTheme="minorHAnsi" w:hAnsiTheme="minorHAnsi" w:cstheme="minorHAnsi"/>
                <w:sz w:val="20"/>
                <w:szCs w:val="20"/>
                <w:lang w:eastAsia="pl-PL"/>
              </w:rPr>
              <w:t>1</w:t>
            </w:r>
          </w:p>
        </w:tc>
        <w:tc>
          <w:tcPr>
            <w:tcW w:w="2860" w:type="dxa"/>
            <w:tcBorders>
              <w:top w:val="nil"/>
              <w:left w:val="nil"/>
              <w:bottom w:val="single" w:sz="4" w:space="0" w:color="000000"/>
              <w:right w:val="single" w:sz="4" w:space="0" w:color="000000"/>
            </w:tcBorders>
            <w:shd w:val="clear" w:color="auto" w:fill="auto"/>
            <w:noWrap/>
            <w:vAlign w:val="bottom"/>
            <w:hideMark/>
          </w:tcPr>
          <w:p w:rsidR="002E4B1E" w:rsidRPr="005B0EBA" w:rsidRDefault="002E4B1E" w:rsidP="00A16496">
            <w:pPr>
              <w:suppressAutoHyphens w:val="0"/>
              <w:rPr>
                <w:rFonts w:asciiTheme="minorHAnsi" w:hAnsiTheme="minorHAnsi" w:cstheme="minorHAnsi"/>
                <w:sz w:val="20"/>
                <w:szCs w:val="20"/>
                <w:lang w:eastAsia="pl-PL"/>
              </w:rPr>
            </w:pPr>
            <w:r w:rsidRPr="005B0EBA">
              <w:rPr>
                <w:rFonts w:asciiTheme="minorHAnsi" w:hAnsiTheme="minorHAnsi" w:cstheme="minorHAnsi"/>
                <w:sz w:val="20"/>
                <w:szCs w:val="20"/>
                <w:lang w:eastAsia="pl-PL"/>
              </w:rPr>
              <w:t>Oświetlenie projektowane</w:t>
            </w:r>
          </w:p>
        </w:tc>
        <w:tc>
          <w:tcPr>
            <w:tcW w:w="780" w:type="dxa"/>
            <w:tcBorders>
              <w:top w:val="nil"/>
              <w:left w:val="nil"/>
              <w:bottom w:val="single" w:sz="4"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20"/>
                <w:szCs w:val="20"/>
                <w:lang w:eastAsia="pl-PL"/>
              </w:rPr>
            </w:pPr>
            <w:r w:rsidRPr="005B0EBA">
              <w:rPr>
                <w:rFonts w:asciiTheme="minorHAnsi" w:hAnsiTheme="minorHAnsi" w:cstheme="minorHAnsi"/>
                <w:sz w:val="20"/>
                <w:szCs w:val="20"/>
                <w:lang w:eastAsia="pl-PL"/>
              </w:rPr>
              <w:t>400</w:t>
            </w:r>
          </w:p>
        </w:tc>
        <w:tc>
          <w:tcPr>
            <w:tcW w:w="1600" w:type="dxa"/>
            <w:tcBorders>
              <w:top w:val="nil"/>
              <w:left w:val="nil"/>
              <w:bottom w:val="single" w:sz="4"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20"/>
                <w:szCs w:val="20"/>
                <w:lang w:eastAsia="pl-PL"/>
              </w:rPr>
            </w:pPr>
            <w:r w:rsidRPr="005B0EBA">
              <w:rPr>
                <w:rFonts w:asciiTheme="minorHAnsi" w:hAnsiTheme="minorHAnsi" w:cstheme="minorHAnsi"/>
                <w:sz w:val="20"/>
                <w:szCs w:val="20"/>
                <w:lang w:eastAsia="pl-PL"/>
              </w:rPr>
              <w:t>2,00</w:t>
            </w:r>
          </w:p>
        </w:tc>
        <w:tc>
          <w:tcPr>
            <w:tcW w:w="1220" w:type="dxa"/>
            <w:tcBorders>
              <w:top w:val="nil"/>
              <w:left w:val="nil"/>
              <w:bottom w:val="single" w:sz="4"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20"/>
                <w:szCs w:val="20"/>
                <w:lang w:eastAsia="pl-PL"/>
              </w:rPr>
            </w:pPr>
            <w:r w:rsidRPr="005B0EBA">
              <w:rPr>
                <w:rFonts w:asciiTheme="minorHAnsi" w:hAnsiTheme="minorHAnsi" w:cstheme="minorHAnsi"/>
                <w:sz w:val="20"/>
                <w:szCs w:val="20"/>
                <w:lang w:eastAsia="pl-PL"/>
              </w:rPr>
              <w:t>1,00</w:t>
            </w:r>
          </w:p>
        </w:tc>
        <w:tc>
          <w:tcPr>
            <w:tcW w:w="1820" w:type="dxa"/>
            <w:tcBorders>
              <w:top w:val="nil"/>
              <w:left w:val="nil"/>
              <w:bottom w:val="single" w:sz="4"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sz w:val="20"/>
                <w:szCs w:val="20"/>
                <w:lang w:eastAsia="pl-PL"/>
              </w:rPr>
            </w:pPr>
            <w:r w:rsidRPr="005B0EBA">
              <w:rPr>
                <w:rFonts w:asciiTheme="minorHAnsi" w:hAnsiTheme="minorHAnsi" w:cstheme="minorHAnsi"/>
                <w:sz w:val="20"/>
                <w:szCs w:val="20"/>
                <w:lang w:eastAsia="pl-PL"/>
              </w:rPr>
              <w:t>2,00</w:t>
            </w:r>
          </w:p>
        </w:tc>
      </w:tr>
      <w:tr w:rsidR="002E4B1E" w:rsidRPr="005B0EBA" w:rsidTr="00A16496">
        <w:trPr>
          <w:trHeight w:val="270"/>
        </w:trPr>
        <w:tc>
          <w:tcPr>
            <w:tcW w:w="460" w:type="dxa"/>
            <w:tcBorders>
              <w:top w:val="nil"/>
              <w:left w:val="single" w:sz="8" w:space="0" w:color="000000"/>
              <w:bottom w:val="single" w:sz="4" w:space="0" w:color="000000"/>
              <w:right w:val="single" w:sz="4" w:space="0" w:color="000000"/>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b/>
                <w:bCs/>
                <w:sz w:val="18"/>
                <w:szCs w:val="18"/>
                <w:lang w:eastAsia="pl-PL"/>
              </w:rPr>
            </w:pPr>
            <w:r w:rsidRPr="005B0EBA">
              <w:rPr>
                <w:rFonts w:asciiTheme="minorHAnsi" w:hAnsiTheme="minorHAnsi" w:cstheme="minorHAnsi"/>
                <w:b/>
                <w:bCs/>
                <w:sz w:val="18"/>
                <w:szCs w:val="18"/>
                <w:lang w:eastAsia="pl-PL"/>
              </w:rPr>
              <w:t> </w:t>
            </w:r>
          </w:p>
        </w:tc>
        <w:tc>
          <w:tcPr>
            <w:tcW w:w="2860" w:type="dxa"/>
            <w:tcBorders>
              <w:top w:val="nil"/>
              <w:left w:val="nil"/>
              <w:bottom w:val="single" w:sz="4" w:space="0" w:color="000000"/>
              <w:right w:val="nil"/>
            </w:tcBorders>
            <w:shd w:val="clear" w:color="auto" w:fill="auto"/>
            <w:noWrap/>
            <w:vAlign w:val="bottom"/>
            <w:hideMark/>
          </w:tcPr>
          <w:p w:rsidR="002E4B1E" w:rsidRPr="005B0EBA" w:rsidRDefault="002E4B1E" w:rsidP="00A16496">
            <w:pPr>
              <w:suppressAutoHyphens w:val="0"/>
              <w:rPr>
                <w:rFonts w:asciiTheme="minorHAnsi" w:hAnsiTheme="minorHAnsi" w:cstheme="minorHAnsi"/>
                <w:b/>
                <w:bCs/>
                <w:sz w:val="20"/>
                <w:szCs w:val="20"/>
                <w:lang w:eastAsia="pl-PL"/>
              </w:rPr>
            </w:pPr>
            <w:r w:rsidRPr="005B0EBA">
              <w:rPr>
                <w:rFonts w:asciiTheme="minorHAnsi" w:hAnsiTheme="minorHAnsi" w:cstheme="minorHAnsi"/>
                <w:b/>
                <w:bCs/>
                <w:sz w:val="20"/>
                <w:szCs w:val="20"/>
                <w:lang w:eastAsia="pl-PL"/>
              </w:rPr>
              <w:t>SUMA</w:t>
            </w: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b/>
                <w:bCs/>
                <w:sz w:val="20"/>
                <w:szCs w:val="20"/>
                <w:lang w:eastAsia="pl-PL"/>
              </w:rPr>
            </w:pPr>
            <w:r w:rsidRPr="005B0EBA">
              <w:rPr>
                <w:rFonts w:asciiTheme="minorHAnsi" w:hAnsiTheme="minorHAnsi" w:cstheme="minorHAnsi"/>
                <w:b/>
                <w:bCs/>
                <w:sz w:val="20"/>
                <w:szCs w:val="20"/>
                <w:lang w:eastAsia="pl-PL"/>
              </w:rPr>
              <w:t> </w:t>
            </w:r>
          </w:p>
        </w:tc>
        <w:tc>
          <w:tcPr>
            <w:tcW w:w="1600" w:type="dxa"/>
            <w:tcBorders>
              <w:top w:val="nil"/>
              <w:left w:val="nil"/>
              <w:bottom w:val="single" w:sz="4" w:space="0" w:color="auto"/>
              <w:right w:val="single" w:sz="4" w:space="0" w:color="auto"/>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b/>
                <w:bCs/>
                <w:sz w:val="20"/>
                <w:szCs w:val="20"/>
                <w:lang w:eastAsia="pl-PL"/>
              </w:rPr>
            </w:pPr>
            <w:r w:rsidRPr="005B0EBA">
              <w:rPr>
                <w:rFonts w:asciiTheme="minorHAnsi" w:hAnsiTheme="minorHAnsi" w:cstheme="minorHAnsi"/>
                <w:b/>
                <w:bCs/>
                <w:sz w:val="20"/>
                <w:szCs w:val="20"/>
                <w:lang w:eastAsia="pl-PL"/>
              </w:rPr>
              <w:t>2,00</w:t>
            </w:r>
          </w:p>
        </w:tc>
        <w:tc>
          <w:tcPr>
            <w:tcW w:w="1220" w:type="dxa"/>
            <w:tcBorders>
              <w:top w:val="nil"/>
              <w:left w:val="nil"/>
              <w:bottom w:val="single" w:sz="4" w:space="0" w:color="auto"/>
              <w:right w:val="single" w:sz="4" w:space="0" w:color="auto"/>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b/>
                <w:bCs/>
                <w:sz w:val="20"/>
                <w:szCs w:val="20"/>
                <w:lang w:eastAsia="pl-PL"/>
              </w:rPr>
            </w:pPr>
            <w:r w:rsidRPr="005B0EBA">
              <w:rPr>
                <w:rFonts w:asciiTheme="minorHAnsi" w:hAnsiTheme="minorHAnsi" w:cstheme="minorHAnsi"/>
                <w:b/>
                <w:bCs/>
                <w:sz w:val="20"/>
                <w:szCs w:val="20"/>
                <w:lang w:eastAsia="pl-PL"/>
              </w:rPr>
              <w:t> </w:t>
            </w:r>
          </w:p>
        </w:tc>
        <w:tc>
          <w:tcPr>
            <w:tcW w:w="1820" w:type="dxa"/>
            <w:tcBorders>
              <w:top w:val="nil"/>
              <w:left w:val="nil"/>
              <w:bottom w:val="single" w:sz="4" w:space="0" w:color="auto"/>
              <w:right w:val="single" w:sz="4" w:space="0" w:color="auto"/>
            </w:tcBorders>
            <w:shd w:val="clear" w:color="auto" w:fill="auto"/>
            <w:noWrap/>
            <w:vAlign w:val="bottom"/>
            <w:hideMark/>
          </w:tcPr>
          <w:p w:rsidR="002E4B1E" w:rsidRPr="005B0EBA" w:rsidRDefault="002E4B1E" w:rsidP="00A16496">
            <w:pPr>
              <w:suppressAutoHyphens w:val="0"/>
              <w:jc w:val="center"/>
              <w:rPr>
                <w:rFonts w:asciiTheme="minorHAnsi" w:hAnsiTheme="minorHAnsi" w:cstheme="minorHAnsi"/>
                <w:b/>
                <w:bCs/>
                <w:sz w:val="20"/>
                <w:szCs w:val="20"/>
                <w:lang w:eastAsia="pl-PL"/>
              </w:rPr>
            </w:pPr>
            <w:r w:rsidRPr="005B0EBA">
              <w:rPr>
                <w:rFonts w:asciiTheme="minorHAnsi" w:hAnsiTheme="minorHAnsi" w:cstheme="minorHAnsi"/>
                <w:b/>
                <w:bCs/>
                <w:sz w:val="20"/>
                <w:szCs w:val="20"/>
                <w:lang w:eastAsia="pl-PL"/>
              </w:rPr>
              <w:t>2,00</w:t>
            </w:r>
          </w:p>
        </w:tc>
      </w:tr>
    </w:tbl>
    <w:p w:rsidR="002E4B1E" w:rsidRPr="005B0EBA" w:rsidRDefault="002E4B1E" w:rsidP="002E4B1E">
      <w:pPr>
        <w:pStyle w:val="Textbody"/>
        <w:rPr>
          <w:rFonts w:asciiTheme="minorHAnsi" w:hAnsiTheme="minorHAnsi" w:cstheme="minorHAnsi"/>
        </w:rPr>
      </w:pPr>
      <w:r w:rsidRPr="005B0EBA">
        <w:rPr>
          <w:rFonts w:asciiTheme="minorHAnsi" w:hAnsiTheme="minorHAnsi" w:cstheme="minorHAnsi"/>
        </w:rPr>
        <w:t xml:space="preserve">Moc zapotrzebowana dla szafki SON nosi. Wnioskowana moc przyłączeniowa wynosi 3kW i jest wystarczająca dla projektowanej sieci oświetlenia. </w:t>
      </w:r>
    </w:p>
    <w:p w:rsidR="0033408E" w:rsidRPr="005B0EBA" w:rsidRDefault="0033408E" w:rsidP="00402A4B">
      <w:pPr>
        <w:jc w:val="both"/>
        <w:rPr>
          <w:rFonts w:asciiTheme="minorHAnsi" w:hAnsiTheme="minorHAnsi" w:cstheme="minorHAnsi"/>
        </w:rPr>
      </w:pPr>
    </w:p>
    <w:p w:rsidR="00FD3C25" w:rsidRPr="005B0EBA" w:rsidRDefault="0033408E" w:rsidP="002E4B1E">
      <w:pPr>
        <w:pStyle w:val="Nagwek1"/>
        <w:numPr>
          <w:ilvl w:val="0"/>
          <w:numId w:val="3"/>
        </w:numPr>
        <w:tabs>
          <w:tab w:val="left" w:pos="0"/>
        </w:tabs>
        <w:spacing w:after="0"/>
        <w:rPr>
          <w:rFonts w:asciiTheme="minorHAnsi" w:hAnsiTheme="minorHAnsi" w:cstheme="minorHAnsi"/>
        </w:rPr>
      </w:pPr>
      <w:bookmarkStart w:id="17" w:name="_Toc132272905"/>
      <w:r w:rsidRPr="005B0EBA">
        <w:rPr>
          <w:rFonts w:asciiTheme="minorHAnsi" w:hAnsiTheme="minorHAnsi" w:cstheme="minorHAnsi"/>
          <w:sz w:val="24"/>
          <w:szCs w:val="24"/>
        </w:rPr>
        <w:t>O</w:t>
      </w:r>
      <w:r w:rsidR="00FD3C25" w:rsidRPr="005B0EBA">
        <w:rPr>
          <w:rFonts w:asciiTheme="minorHAnsi" w:hAnsiTheme="minorHAnsi" w:cstheme="minorHAnsi"/>
          <w:sz w:val="24"/>
          <w:szCs w:val="24"/>
        </w:rPr>
        <w:t>pinia geotechniczna</w:t>
      </w:r>
      <w:bookmarkEnd w:id="17"/>
    </w:p>
    <w:p w:rsidR="00FD3C25" w:rsidRPr="005B0EBA" w:rsidRDefault="00FD3C25" w:rsidP="001170BA">
      <w:pPr>
        <w:rPr>
          <w:rFonts w:asciiTheme="minorHAnsi" w:hAnsiTheme="minorHAnsi" w:cstheme="minorHAnsi"/>
          <w:b/>
          <w:u w:val="single"/>
        </w:rPr>
      </w:pP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r w:rsidRPr="005B0EBA">
        <w:rPr>
          <w:rFonts w:asciiTheme="minorHAnsi" w:eastAsia="TT1C56Ao00" w:hAnsiTheme="minorHAnsi" w:cstheme="minorHAnsi"/>
          <w:szCs w:val="20"/>
        </w:rPr>
        <w:t xml:space="preserve">1.Ustalenie geotechnicznych warunków posadowienia: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r w:rsidRPr="005B0EBA">
        <w:rPr>
          <w:rFonts w:asciiTheme="minorHAnsi" w:eastAsia="TT1C56Ao00" w:hAnsiTheme="minorHAnsi" w:cstheme="minorHAnsi"/>
          <w:szCs w:val="20"/>
        </w:rPr>
        <w:t>Zgodnie z rozporządzeniem Ministra Transportu, Budownictwa i Gospodarki Morskiej z dnia 25 kwietnia 2012 r. w sprawie geotechnicznych warunków posadowienia obiektów budowlanych ustalanie geotechnicznych warunków posadawiania polega na:</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r w:rsidRPr="005B0EBA">
        <w:rPr>
          <w:rFonts w:asciiTheme="minorHAnsi" w:eastAsia="TT1C56Ao00" w:hAnsiTheme="minorHAnsi" w:cstheme="minorHAnsi"/>
          <w:szCs w:val="20"/>
        </w:rPr>
        <w:t>1)</w:t>
      </w:r>
      <w:r w:rsidRPr="005B0EBA">
        <w:rPr>
          <w:rFonts w:asciiTheme="minorHAnsi" w:eastAsia="TT1C56Ao00" w:hAnsiTheme="minorHAnsi" w:cstheme="minorHAnsi"/>
          <w:szCs w:val="20"/>
        </w:rPr>
        <w:tab/>
        <w:t xml:space="preserve">zaliczeniu obiektu budowlanego do odpowiedniej kategorii geotechnicznej: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r w:rsidRPr="005B0EBA">
        <w:rPr>
          <w:rFonts w:asciiTheme="minorHAnsi" w:eastAsia="TT1C56Ao00" w:hAnsiTheme="minorHAnsi" w:cstheme="minorHAnsi"/>
          <w:szCs w:val="20"/>
        </w:rPr>
        <w:t>-</w:t>
      </w:r>
      <w:r w:rsidR="002E4B1E" w:rsidRPr="005B0EBA">
        <w:rPr>
          <w:rFonts w:asciiTheme="minorHAnsi" w:eastAsia="TT1C56Ao00" w:hAnsiTheme="minorHAnsi" w:cstheme="minorHAnsi"/>
          <w:szCs w:val="20"/>
        </w:rPr>
        <w:t xml:space="preserve"> </w:t>
      </w:r>
      <w:r w:rsidR="002E4B1E" w:rsidRPr="005B0EBA">
        <w:rPr>
          <w:rFonts w:asciiTheme="minorHAnsi" w:eastAsia="TT1C56Ao00" w:hAnsiTheme="minorHAnsi" w:cstheme="minorHAnsi"/>
          <w:b/>
          <w:szCs w:val="20"/>
        </w:rPr>
        <w:t>zamierzenie budowlane rozbudowy drogi i jej obiekty zaliczono do II kategorii geotechnicznej w prostych warunkach gruntowych ze względu na wykopy powyżej 1,2 m</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r w:rsidRPr="005B0EBA">
        <w:rPr>
          <w:rFonts w:asciiTheme="minorHAnsi" w:eastAsia="TT1C56Ao00" w:hAnsiTheme="minorHAnsi" w:cstheme="minorHAnsi"/>
          <w:szCs w:val="20"/>
        </w:rPr>
        <w:t>2)</w:t>
      </w:r>
      <w:r w:rsidRPr="005B0EBA">
        <w:rPr>
          <w:rFonts w:asciiTheme="minorHAnsi" w:eastAsia="TT1C56Ao00" w:hAnsiTheme="minorHAnsi" w:cstheme="minorHAnsi"/>
          <w:szCs w:val="20"/>
        </w:rPr>
        <w:tab/>
        <w:t xml:space="preserve">zaprojektowaniu odwodnień budowlanych: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b/>
          <w:szCs w:val="20"/>
        </w:rPr>
      </w:pPr>
      <w:r w:rsidRPr="005B0EBA">
        <w:rPr>
          <w:rFonts w:asciiTheme="minorHAnsi" w:eastAsia="TT1C56Ao00" w:hAnsiTheme="minorHAnsi" w:cstheme="minorHAnsi"/>
          <w:b/>
          <w:szCs w:val="20"/>
        </w:rPr>
        <w:t>- projektowany obiekt jest siecią oświetlenia, nie wymaga odwodnieni</w:t>
      </w:r>
      <w:r w:rsidR="002E4B1E" w:rsidRPr="005B0EBA">
        <w:rPr>
          <w:rFonts w:asciiTheme="minorHAnsi" w:eastAsia="TT1C56Ao00" w:hAnsiTheme="minorHAnsi" w:cstheme="minorHAnsi"/>
          <w:b/>
          <w:szCs w:val="20"/>
        </w:rPr>
        <w:t>a</w:t>
      </w:r>
      <w:r w:rsidRPr="005B0EBA">
        <w:rPr>
          <w:rFonts w:asciiTheme="minorHAnsi" w:eastAsia="TT1C56Ao00" w:hAnsiTheme="minorHAnsi" w:cstheme="minorHAnsi"/>
          <w:b/>
          <w:szCs w:val="20"/>
        </w:rPr>
        <w:t xml:space="preserve"> na etapie eksploatacji. Na etapie realizacji również brak odwodnienia (brak wody nawiercone</w:t>
      </w:r>
      <w:r w:rsidR="002E4B1E" w:rsidRPr="005B0EBA">
        <w:rPr>
          <w:rFonts w:asciiTheme="minorHAnsi" w:eastAsia="TT1C56Ao00" w:hAnsiTheme="minorHAnsi" w:cstheme="minorHAnsi"/>
          <w:b/>
          <w:szCs w:val="20"/>
        </w:rPr>
        <w:t>j</w:t>
      </w:r>
      <w:r w:rsidRPr="005B0EBA">
        <w:rPr>
          <w:rFonts w:asciiTheme="minorHAnsi" w:eastAsia="TT1C56Ao00" w:hAnsiTheme="minorHAnsi" w:cstheme="minorHAnsi"/>
          <w:b/>
          <w:szCs w:val="20"/>
        </w:rPr>
        <w:t xml:space="preserve"> podczas padań podłoża)</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r w:rsidRPr="005B0EBA">
        <w:rPr>
          <w:rFonts w:asciiTheme="minorHAnsi" w:eastAsia="TT1C56Ao00" w:hAnsiTheme="minorHAnsi" w:cstheme="minorHAnsi"/>
          <w:szCs w:val="20"/>
        </w:rPr>
        <w:t>3)</w:t>
      </w:r>
      <w:r w:rsidRPr="005B0EBA">
        <w:rPr>
          <w:rFonts w:asciiTheme="minorHAnsi" w:eastAsia="TT1C56Ao00" w:hAnsiTheme="minorHAnsi" w:cstheme="minorHAnsi"/>
          <w:szCs w:val="20"/>
        </w:rPr>
        <w:tab/>
        <w:t>przygotowaniu oceny przydatności gruntów stosowanych w budowlach ziemnych:</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b/>
          <w:szCs w:val="20"/>
        </w:rPr>
      </w:pPr>
      <w:r w:rsidRPr="005B0EBA">
        <w:rPr>
          <w:rFonts w:asciiTheme="minorHAnsi" w:eastAsia="TT1C56Ao00" w:hAnsiTheme="minorHAnsi" w:cstheme="minorHAnsi"/>
          <w:b/>
          <w:szCs w:val="20"/>
        </w:rPr>
        <w:t xml:space="preserve">- grunty spełniają wymagania przydatności, brak gruntów organicznych w podłożu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r w:rsidRPr="005B0EBA">
        <w:rPr>
          <w:rFonts w:asciiTheme="minorHAnsi" w:eastAsia="TT1C56Ao00" w:hAnsiTheme="minorHAnsi" w:cstheme="minorHAnsi"/>
          <w:szCs w:val="20"/>
        </w:rPr>
        <w:t>4)</w:t>
      </w:r>
      <w:r w:rsidRPr="005B0EBA">
        <w:rPr>
          <w:rFonts w:asciiTheme="minorHAnsi" w:eastAsia="TT1C56Ao00" w:hAnsiTheme="minorHAnsi" w:cstheme="minorHAnsi"/>
          <w:szCs w:val="20"/>
        </w:rPr>
        <w:tab/>
        <w:t xml:space="preserve">zaprojektowaniu barier lub ekranów uszczelniających </w:t>
      </w:r>
      <w:r w:rsidRPr="005B0EBA">
        <w:rPr>
          <w:rFonts w:asciiTheme="minorHAnsi" w:eastAsia="TT1C56Ao00" w:hAnsiTheme="minorHAnsi" w:cstheme="minorHAnsi"/>
          <w:b/>
          <w:szCs w:val="20"/>
        </w:rPr>
        <w:t>– nie są wymagane</w:t>
      </w:r>
      <w:r w:rsidRPr="005B0EBA">
        <w:rPr>
          <w:rFonts w:asciiTheme="minorHAnsi" w:eastAsia="TT1C56Ao00" w:hAnsiTheme="minorHAnsi" w:cstheme="minorHAnsi"/>
          <w:szCs w:val="20"/>
        </w:rPr>
        <w:t xml:space="preserve">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r w:rsidRPr="005B0EBA">
        <w:rPr>
          <w:rFonts w:asciiTheme="minorHAnsi" w:eastAsia="TT1C56Ao00" w:hAnsiTheme="minorHAnsi" w:cstheme="minorHAnsi"/>
          <w:szCs w:val="20"/>
        </w:rPr>
        <w:t>5)</w:t>
      </w:r>
      <w:r w:rsidRPr="005B0EBA">
        <w:rPr>
          <w:rFonts w:asciiTheme="minorHAnsi" w:eastAsia="TT1C56Ao00" w:hAnsiTheme="minorHAnsi" w:cstheme="minorHAnsi"/>
          <w:szCs w:val="20"/>
        </w:rPr>
        <w:tab/>
        <w:t xml:space="preserve">określeniu nośności, przemieszczeń i ogólnej stateczności podłoża gruntowego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b/>
          <w:szCs w:val="20"/>
        </w:rPr>
      </w:pPr>
      <w:r w:rsidRPr="005B0EBA">
        <w:rPr>
          <w:rFonts w:asciiTheme="minorHAnsi" w:eastAsia="TT1C56Ao00" w:hAnsiTheme="minorHAnsi" w:cstheme="minorHAnsi"/>
          <w:b/>
          <w:szCs w:val="20"/>
        </w:rPr>
        <w:t>– grunty spełniają wymagania nośności, brak wody nawierconej w otworach badawczych</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r w:rsidRPr="005B0EBA">
        <w:rPr>
          <w:rFonts w:asciiTheme="minorHAnsi" w:eastAsia="TT1C56Ao00" w:hAnsiTheme="minorHAnsi" w:cstheme="minorHAnsi"/>
          <w:szCs w:val="20"/>
        </w:rPr>
        <w:t xml:space="preserve">6) </w:t>
      </w:r>
      <w:r w:rsidRPr="005B0EBA">
        <w:rPr>
          <w:rFonts w:asciiTheme="minorHAnsi" w:eastAsia="TT1C56Ao00" w:hAnsiTheme="minorHAnsi" w:cstheme="minorHAnsi"/>
          <w:szCs w:val="20"/>
        </w:rPr>
        <w:tab/>
        <w:t xml:space="preserve">ustaleniu wzajemnego oddziaływania obiektu budowlanego i podłoża gruntowego w różnych fazach budowy i eksploatacji, a także wzajemnego oddziaływania obiektu budowlanego z obiektami sąsiadującymi: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b/>
          <w:szCs w:val="20"/>
        </w:rPr>
      </w:pPr>
      <w:r w:rsidRPr="005B0EBA">
        <w:rPr>
          <w:rFonts w:asciiTheme="minorHAnsi" w:eastAsia="TT1C56Ao00" w:hAnsiTheme="minorHAnsi" w:cstheme="minorHAnsi"/>
          <w:b/>
          <w:szCs w:val="20"/>
        </w:rPr>
        <w:t xml:space="preserve">- elementy nie oddziałują na inne obiekty.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r w:rsidRPr="005B0EBA">
        <w:rPr>
          <w:rFonts w:asciiTheme="minorHAnsi" w:eastAsia="TT1C56Ao00" w:hAnsiTheme="minorHAnsi" w:cstheme="minorHAnsi"/>
          <w:szCs w:val="20"/>
        </w:rPr>
        <w:t>7)</w:t>
      </w:r>
      <w:r w:rsidRPr="005B0EBA">
        <w:rPr>
          <w:rFonts w:asciiTheme="minorHAnsi" w:eastAsia="TT1C56Ao00" w:hAnsiTheme="minorHAnsi" w:cstheme="minorHAnsi"/>
          <w:szCs w:val="20"/>
        </w:rPr>
        <w:tab/>
        <w:t xml:space="preserve">ocenie stateczności zboczy, skarp wykopów i nasypów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b/>
          <w:szCs w:val="20"/>
        </w:rPr>
      </w:pPr>
      <w:r w:rsidRPr="005B0EBA">
        <w:rPr>
          <w:rFonts w:asciiTheme="minorHAnsi" w:eastAsia="TT1C56Ao00" w:hAnsiTheme="minorHAnsi" w:cstheme="minorHAnsi"/>
          <w:b/>
          <w:szCs w:val="20"/>
        </w:rPr>
        <w:t xml:space="preserve">– brak projektowanych nasypów, wykopy będą </w:t>
      </w:r>
      <w:r w:rsidR="002E4B1E" w:rsidRPr="005B0EBA">
        <w:rPr>
          <w:rFonts w:asciiTheme="minorHAnsi" w:eastAsia="TT1C56Ao00" w:hAnsiTheme="minorHAnsi" w:cstheme="minorHAnsi"/>
          <w:b/>
          <w:szCs w:val="20"/>
        </w:rPr>
        <w:t>głębsze</w:t>
      </w:r>
      <w:r w:rsidRPr="005B0EBA">
        <w:rPr>
          <w:rFonts w:asciiTheme="minorHAnsi" w:eastAsia="TT1C56Ao00" w:hAnsiTheme="minorHAnsi" w:cstheme="minorHAnsi"/>
          <w:b/>
          <w:szCs w:val="20"/>
        </w:rPr>
        <w:t xml:space="preserve"> niż 1,2m. Wykopy wykonywać w porze bezdeszczowej nie dopuszczać do zalewania.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r w:rsidRPr="005B0EBA">
        <w:rPr>
          <w:rFonts w:asciiTheme="minorHAnsi" w:eastAsia="TT1C56Ao00" w:hAnsiTheme="minorHAnsi" w:cstheme="minorHAnsi"/>
          <w:szCs w:val="20"/>
        </w:rPr>
        <w:t>8)</w:t>
      </w:r>
      <w:r w:rsidRPr="005B0EBA">
        <w:rPr>
          <w:rFonts w:asciiTheme="minorHAnsi" w:eastAsia="TT1C56Ao00" w:hAnsiTheme="minorHAnsi" w:cstheme="minorHAnsi"/>
          <w:szCs w:val="20"/>
        </w:rPr>
        <w:tab/>
        <w:t xml:space="preserve">wyborze metody wzmacniania podłoża gruntowego i stabilizacji zboczy, skarp wykopów i nasypów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b/>
          <w:szCs w:val="20"/>
        </w:rPr>
      </w:pPr>
      <w:r w:rsidRPr="005B0EBA">
        <w:rPr>
          <w:rFonts w:asciiTheme="minorHAnsi" w:eastAsia="TT1C56Ao00" w:hAnsiTheme="minorHAnsi" w:cstheme="minorHAnsi"/>
          <w:b/>
          <w:szCs w:val="20"/>
        </w:rPr>
        <w:t xml:space="preserve">– nie projektuje się wzmocnień podłoża gruntowego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r w:rsidRPr="005B0EBA">
        <w:rPr>
          <w:rFonts w:asciiTheme="minorHAnsi" w:eastAsia="TT1C56Ao00" w:hAnsiTheme="minorHAnsi" w:cstheme="minorHAnsi"/>
          <w:szCs w:val="20"/>
        </w:rPr>
        <w:t>9)</w:t>
      </w:r>
      <w:r w:rsidRPr="005B0EBA">
        <w:rPr>
          <w:rFonts w:asciiTheme="minorHAnsi" w:eastAsia="TT1C56Ao00" w:hAnsiTheme="minorHAnsi" w:cstheme="minorHAnsi"/>
          <w:szCs w:val="20"/>
        </w:rPr>
        <w:tab/>
        <w:t xml:space="preserve">ocenie wzajemnego oddziaływania wód gruntowych i obiektu budowlanego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b/>
          <w:szCs w:val="20"/>
        </w:rPr>
      </w:pPr>
      <w:r w:rsidRPr="005B0EBA">
        <w:rPr>
          <w:rFonts w:asciiTheme="minorHAnsi" w:eastAsia="TT1C56Ao00" w:hAnsiTheme="minorHAnsi" w:cstheme="minorHAnsi"/>
          <w:b/>
          <w:szCs w:val="20"/>
        </w:rPr>
        <w:t xml:space="preserve">– brak oddziaływania – brak wody gruntowej nawierconej </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szCs w:val="20"/>
        </w:rPr>
      </w:pPr>
      <w:r w:rsidRPr="005B0EBA">
        <w:rPr>
          <w:rFonts w:asciiTheme="minorHAnsi" w:eastAsia="TT1C56Ao00" w:hAnsiTheme="minorHAnsi" w:cstheme="minorHAnsi"/>
          <w:szCs w:val="20"/>
        </w:rPr>
        <w:t xml:space="preserve"> 10)</w:t>
      </w:r>
      <w:r w:rsidRPr="005B0EBA">
        <w:rPr>
          <w:rFonts w:asciiTheme="minorHAnsi" w:eastAsia="TT1C56Ao00" w:hAnsiTheme="minorHAnsi" w:cstheme="minorHAnsi"/>
          <w:szCs w:val="20"/>
        </w:rPr>
        <w:tab/>
        <w:t>ocenie stopnia zanieczyszczenia podłoża gruntowego i doboru metody oczyszczania gruntów.</w:t>
      </w:r>
    </w:p>
    <w:p w:rsidR="00FD3C25" w:rsidRPr="005B0EBA" w:rsidRDefault="00FD3C25" w:rsidP="00FD3C25">
      <w:pPr>
        <w:autoSpaceDE w:val="0"/>
        <w:autoSpaceDN w:val="0"/>
        <w:adjustRightInd w:val="0"/>
        <w:spacing w:line="276" w:lineRule="auto"/>
        <w:jc w:val="both"/>
        <w:rPr>
          <w:rFonts w:asciiTheme="minorHAnsi" w:eastAsia="TT1C56Ao00" w:hAnsiTheme="minorHAnsi" w:cstheme="minorHAnsi"/>
          <w:b/>
          <w:szCs w:val="20"/>
        </w:rPr>
      </w:pPr>
      <w:r w:rsidRPr="005B0EBA">
        <w:rPr>
          <w:rFonts w:asciiTheme="minorHAnsi" w:eastAsia="TT1C56Ao00" w:hAnsiTheme="minorHAnsi" w:cstheme="minorHAnsi"/>
          <w:szCs w:val="20"/>
        </w:rPr>
        <w:t xml:space="preserve"> </w:t>
      </w:r>
      <w:r w:rsidRPr="005B0EBA">
        <w:rPr>
          <w:rFonts w:asciiTheme="minorHAnsi" w:eastAsia="TT1C56Ao00" w:hAnsiTheme="minorHAnsi" w:cstheme="minorHAnsi"/>
          <w:b/>
          <w:szCs w:val="20"/>
        </w:rPr>
        <w:t>– nie dotyczy</w:t>
      </w:r>
    </w:p>
    <w:p w:rsidR="00FD3C25" w:rsidRPr="005B0EBA" w:rsidRDefault="00FD3C25" w:rsidP="002E4B1E">
      <w:pPr>
        <w:pStyle w:val="Nagwek1"/>
        <w:numPr>
          <w:ilvl w:val="0"/>
          <w:numId w:val="3"/>
        </w:numPr>
        <w:tabs>
          <w:tab w:val="left" w:pos="0"/>
        </w:tabs>
        <w:spacing w:after="0"/>
        <w:rPr>
          <w:rFonts w:asciiTheme="minorHAnsi" w:hAnsiTheme="minorHAnsi" w:cstheme="minorHAnsi"/>
        </w:rPr>
      </w:pPr>
      <w:bookmarkStart w:id="18" w:name="_Toc132272906"/>
      <w:r w:rsidRPr="005B0EBA">
        <w:rPr>
          <w:rFonts w:asciiTheme="minorHAnsi" w:hAnsiTheme="minorHAnsi" w:cstheme="minorHAnsi"/>
          <w:sz w:val="24"/>
          <w:szCs w:val="24"/>
        </w:rPr>
        <w:t>Informacja o sposobie posadowienia obiektu budowlanego</w:t>
      </w:r>
      <w:bookmarkEnd w:id="18"/>
    </w:p>
    <w:p w:rsidR="00FD3C25" w:rsidRPr="005B0EBA" w:rsidRDefault="00FD3C25" w:rsidP="001170BA">
      <w:pPr>
        <w:rPr>
          <w:rFonts w:asciiTheme="minorHAnsi" w:hAnsiTheme="minorHAnsi" w:cstheme="minorHAnsi"/>
          <w:b/>
          <w:u w:val="single"/>
        </w:rPr>
      </w:pPr>
    </w:p>
    <w:p w:rsidR="00FD3C25" w:rsidRPr="005B0EBA" w:rsidRDefault="00FD3C25" w:rsidP="0033408E">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 xml:space="preserve">Projektowany obiekt budowlany – sieć oświetlenia zostanie posadowione bezpośrednio na dnie wykopu (zarówno kable jak i fundamenty pod słupy oświetleniowe). </w:t>
      </w:r>
      <w:r w:rsidRPr="005B0EBA">
        <w:rPr>
          <w:rFonts w:asciiTheme="minorHAnsi" w:hAnsiTheme="minorHAnsi" w:cstheme="minorHAnsi"/>
        </w:rPr>
        <w:t>Linie kablową  układać na głębokości 0,7 m w rowie kablowym  na warstwie piasku o grubości 0,1 m i przykryty taką samą warstwą. W obrębie sieci gazowej sieć oświetlenia prowadzić w taki sposób aby odległość pionowa pomiędzy przewodami oświetlenia, a gazociągu była nie mniejsza niż 0,20 m.   Na podsypkę z piasku nasypać  warstwę  gruntu  rodzimego  o  grubości  0,15  m  i  na  to  ułożyć  folię  niebieską  poliuretanową. Odległość folii od kabla powinna wynosić co najmniej 0,25 m</w:t>
      </w:r>
    </w:p>
    <w:p w:rsidR="00FD3C25" w:rsidRPr="005B0EBA" w:rsidRDefault="00FD3C25" w:rsidP="0033408E">
      <w:pPr>
        <w:pStyle w:val="Nagwek1"/>
        <w:numPr>
          <w:ilvl w:val="0"/>
          <w:numId w:val="3"/>
        </w:numPr>
        <w:tabs>
          <w:tab w:val="left" w:pos="0"/>
        </w:tabs>
        <w:spacing w:before="480" w:after="0"/>
        <w:rPr>
          <w:rFonts w:asciiTheme="minorHAnsi" w:hAnsiTheme="minorHAnsi" w:cstheme="minorHAnsi"/>
          <w:sz w:val="24"/>
          <w:szCs w:val="24"/>
        </w:rPr>
      </w:pPr>
      <w:bookmarkStart w:id="19" w:name="_Toc132272907"/>
      <w:r w:rsidRPr="005B0EBA">
        <w:rPr>
          <w:rFonts w:asciiTheme="minorHAnsi" w:hAnsiTheme="minorHAnsi" w:cstheme="minorHAnsi"/>
          <w:sz w:val="24"/>
          <w:szCs w:val="24"/>
        </w:rPr>
        <w:t>Informacja o wpływie obiektu budowlanego na środowisko i jego wykorzystywanie oraz na zdrowie ludzi i obiekty sąsiednie</w:t>
      </w:r>
      <w:bookmarkEnd w:id="19"/>
    </w:p>
    <w:p w:rsidR="00FD3C25" w:rsidRPr="005B0EBA" w:rsidRDefault="00FD3C25" w:rsidP="001170BA">
      <w:pPr>
        <w:rPr>
          <w:rFonts w:asciiTheme="minorHAnsi" w:hAnsiTheme="minorHAnsi" w:cstheme="minorHAnsi"/>
          <w:b/>
          <w:u w:val="single"/>
        </w:rPr>
      </w:pPr>
    </w:p>
    <w:p w:rsidR="00FD3C25" w:rsidRPr="005B0EBA" w:rsidRDefault="00FD3C25" w:rsidP="00FD3C25">
      <w:pPr>
        <w:numPr>
          <w:ilvl w:val="0"/>
          <w:numId w:val="22"/>
        </w:numPr>
        <w:suppressAutoHyphens w:val="0"/>
        <w:autoSpaceDE w:val="0"/>
        <w:autoSpaceDN w:val="0"/>
        <w:adjustRightInd w:val="0"/>
        <w:spacing w:line="276" w:lineRule="auto"/>
        <w:jc w:val="both"/>
        <w:rPr>
          <w:rFonts w:asciiTheme="minorHAnsi" w:eastAsia="TT1C56Ao00" w:hAnsiTheme="minorHAnsi" w:cstheme="minorHAnsi"/>
          <w:b/>
          <w:szCs w:val="20"/>
        </w:rPr>
      </w:pPr>
      <w:r w:rsidRPr="005B0EBA">
        <w:rPr>
          <w:rFonts w:asciiTheme="minorHAnsi" w:eastAsia="TT1C56Ao00" w:hAnsiTheme="minorHAnsi" w:cstheme="minorHAnsi"/>
          <w:b/>
          <w:szCs w:val="20"/>
        </w:rPr>
        <w:t>Zapotrzebowanie i jakość wody oraz ilość, jakość i sposób odprowadzania ścieków i wód opadowych.</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Obiekt budowlany (sieć oświetlenia) nie posiada zapotrzebowania na wodę oraz nie wymaga odprowadzania ścieków i wód opadowych.</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p>
    <w:p w:rsidR="00FD3C25" w:rsidRPr="005B0EBA" w:rsidRDefault="00FD3C25" w:rsidP="00FD3C25">
      <w:pPr>
        <w:numPr>
          <w:ilvl w:val="0"/>
          <w:numId w:val="22"/>
        </w:numPr>
        <w:suppressAutoHyphens w:val="0"/>
        <w:autoSpaceDE w:val="0"/>
        <w:autoSpaceDN w:val="0"/>
        <w:adjustRightInd w:val="0"/>
        <w:spacing w:line="276" w:lineRule="auto"/>
        <w:jc w:val="both"/>
        <w:rPr>
          <w:rFonts w:asciiTheme="minorHAnsi" w:eastAsia="TT1C56Ao00" w:hAnsiTheme="minorHAnsi" w:cstheme="minorHAnsi"/>
          <w:b/>
          <w:szCs w:val="20"/>
        </w:rPr>
      </w:pPr>
      <w:r w:rsidRPr="005B0EBA">
        <w:rPr>
          <w:rFonts w:asciiTheme="minorHAnsi" w:eastAsia="TT1C56Ao00" w:hAnsiTheme="minorHAnsi" w:cstheme="minorHAnsi"/>
          <w:b/>
          <w:szCs w:val="20"/>
        </w:rPr>
        <w:t>Emisja zanieczyszczeń gazowych, w tym zapachów, pyłowych i płynnych, z podaniem ich rodzaju, ilości i zasięgu rozprzestrzeniania się.</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Stan powietrza atmosferycznego w obszarze planowanej inwestycji w głównej mierze zależeć będzie od zanieczyszczeń komunikacyjnych. Projektowane obiekty (linie kablowe, słupy oświetlenia) nie generują zanieczyszczeń powietrza.</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p>
    <w:p w:rsidR="00FD3C25" w:rsidRPr="005B0EBA" w:rsidRDefault="00FD3C25" w:rsidP="00FD3C25">
      <w:pPr>
        <w:numPr>
          <w:ilvl w:val="0"/>
          <w:numId w:val="22"/>
        </w:numPr>
        <w:suppressAutoHyphens w:val="0"/>
        <w:autoSpaceDE w:val="0"/>
        <w:autoSpaceDN w:val="0"/>
        <w:adjustRightInd w:val="0"/>
        <w:spacing w:line="276" w:lineRule="auto"/>
        <w:jc w:val="both"/>
        <w:rPr>
          <w:rFonts w:asciiTheme="minorHAnsi" w:eastAsia="TT1C56Ao00" w:hAnsiTheme="minorHAnsi" w:cstheme="minorHAnsi"/>
          <w:b/>
          <w:szCs w:val="20"/>
        </w:rPr>
      </w:pPr>
      <w:r w:rsidRPr="005B0EBA">
        <w:rPr>
          <w:rFonts w:asciiTheme="minorHAnsi" w:eastAsia="TT1C56Ao00" w:hAnsiTheme="minorHAnsi" w:cstheme="minorHAnsi"/>
          <w:b/>
          <w:szCs w:val="20"/>
        </w:rPr>
        <w:t>Rodzaj i ilość wytwarzanych odpadów</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 xml:space="preserve">W przypadku analizowanego zamierzenia gospodarka odpadami powinna być realizowana zarówno na etapie budowy jak i eksploatacji sieci. </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Faza realizacji</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W tej fazie, zagospodarowaniem odpadów powinien zająć się wytwórca odpadów, czyli firmy wykonujące prace budowlane. Ich prace będą związane z:</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w:t>
      </w:r>
      <w:r w:rsidRPr="005B0EBA">
        <w:rPr>
          <w:rFonts w:asciiTheme="minorHAnsi" w:eastAsia="TT1C56Ao00" w:hAnsiTheme="minorHAnsi" w:cstheme="minorHAnsi"/>
          <w:szCs w:val="20"/>
        </w:rPr>
        <w:tab/>
        <w:t>zagospodarowaniem wszystkich odpadów powstających w czasie budowy,</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w:t>
      </w:r>
      <w:r w:rsidRPr="005B0EBA">
        <w:rPr>
          <w:rFonts w:asciiTheme="minorHAnsi" w:eastAsia="TT1C56Ao00" w:hAnsiTheme="minorHAnsi" w:cstheme="minorHAnsi"/>
          <w:szCs w:val="20"/>
        </w:rPr>
        <w:tab/>
        <w:t>przedstawieniem</w:t>
      </w:r>
      <w:r w:rsidRPr="005B0EBA">
        <w:rPr>
          <w:rFonts w:asciiTheme="minorHAnsi" w:eastAsia="TT1C56Ao00" w:hAnsiTheme="minorHAnsi" w:cstheme="minorHAnsi"/>
          <w:szCs w:val="20"/>
        </w:rPr>
        <w:tab/>
        <w:t>informacji</w:t>
      </w:r>
      <w:r w:rsidRPr="005B0EBA">
        <w:rPr>
          <w:rFonts w:asciiTheme="minorHAnsi" w:eastAsia="TT1C56Ao00" w:hAnsiTheme="minorHAnsi" w:cstheme="minorHAnsi"/>
          <w:szCs w:val="20"/>
        </w:rPr>
        <w:tab/>
        <w:t>o</w:t>
      </w:r>
      <w:r w:rsidRPr="005B0EBA">
        <w:rPr>
          <w:rFonts w:asciiTheme="minorHAnsi" w:eastAsia="TT1C56Ao00" w:hAnsiTheme="minorHAnsi" w:cstheme="minorHAnsi"/>
          <w:szCs w:val="20"/>
        </w:rPr>
        <w:tab/>
        <w:t>wytwarzanych</w:t>
      </w:r>
      <w:r w:rsidRPr="005B0EBA">
        <w:rPr>
          <w:rFonts w:asciiTheme="minorHAnsi" w:eastAsia="TT1C56Ao00" w:hAnsiTheme="minorHAnsi" w:cstheme="minorHAnsi"/>
          <w:szCs w:val="20"/>
        </w:rPr>
        <w:tab/>
        <w:t xml:space="preserve"> odpadach</w:t>
      </w:r>
      <w:r w:rsidRPr="005B0EBA">
        <w:rPr>
          <w:rFonts w:asciiTheme="minorHAnsi" w:eastAsia="TT1C56Ao00" w:hAnsiTheme="minorHAnsi" w:cstheme="minorHAnsi"/>
          <w:szCs w:val="20"/>
        </w:rPr>
        <w:tab/>
        <w:t>oraz</w:t>
      </w:r>
      <w:r w:rsidRPr="005B0EBA">
        <w:rPr>
          <w:rFonts w:asciiTheme="minorHAnsi" w:eastAsia="TT1C56Ao00" w:hAnsiTheme="minorHAnsi" w:cstheme="minorHAnsi"/>
          <w:szCs w:val="20"/>
        </w:rPr>
        <w:tab/>
        <w:t>o sposobach gospodarowania wytworzonymi odpadami do właściwego organu ochrony środowiska,</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w:t>
      </w:r>
      <w:r w:rsidRPr="005B0EBA">
        <w:rPr>
          <w:rFonts w:asciiTheme="minorHAnsi" w:eastAsia="TT1C56Ao00" w:hAnsiTheme="minorHAnsi" w:cstheme="minorHAnsi"/>
          <w:szCs w:val="20"/>
        </w:rPr>
        <w:tab/>
        <w:t>gromadzeniem w sposób selektywny powstających odpadów,</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w:t>
      </w:r>
      <w:r w:rsidRPr="005B0EBA">
        <w:rPr>
          <w:rFonts w:asciiTheme="minorHAnsi" w:eastAsia="TT1C56Ao00" w:hAnsiTheme="minorHAnsi" w:cstheme="minorHAnsi"/>
          <w:szCs w:val="20"/>
        </w:rPr>
        <w:tab/>
        <w:t>zapewnieniem właściwego postępowania z ewentualnymi odpadami niebezpiecznymi i zgromadzeniem ich w sposób nie zagrażający środowisku,</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w:t>
      </w:r>
      <w:r w:rsidRPr="005B0EBA">
        <w:rPr>
          <w:rFonts w:asciiTheme="minorHAnsi" w:eastAsia="TT1C56Ao00" w:hAnsiTheme="minorHAnsi" w:cstheme="minorHAnsi"/>
          <w:szCs w:val="20"/>
        </w:rPr>
        <w:tab/>
        <w:t>przekazaniem ewentualnych odpadów niebezpiecznych podmiotowi uprawnionemu do prowadzenia działalności w zakresie transportu i unieszkodliwiania tego typu odpadów.</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Przewiduje się, że w fazie realizacji powstawać będą odpady z następujących prac:</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-robót ziemnych,</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 robót  montażowych</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 transportu materiałów</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Przewiduje się, iż w czasie realizacji przedsięwzięcia, powstaną głównie odpady z grupy 12 i 17, w tym odpady o kodzie:</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w:t>
      </w:r>
      <w:r w:rsidRPr="005B0EBA">
        <w:rPr>
          <w:rFonts w:asciiTheme="minorHAnsi" w:eastAsia="TT1C56Ao00" w:hAnsiTheme="minorHAnsi" w:cstheme="minorHAnsi"/>
          <w:szCs w:val="20"/>
        </w:rPr>
        <w:tab/>
        <w:t xml:space="preserve">17 04 05 – żelazo i stal, </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w:t>
      </w:r>
      <w:r w:rsidRPr="005B0EBA">
        <w:rPr>
          <w:rFonts w:asciiTheme="minorHAnsi" w:eastAsia="TT1C56Ao00" w:hAnsiTheme="minorHAnsi" w:cstheme="minorHAnsi"/>
          <w:szCs w:val="20"/>
        </w:rPr>
        <w:tab/>
        <w:t>17 05 04 – gleba i ziemia, w tym kamienie,</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w:t>
      </w:r>
      <w:r w:rsidRPr="005B0EBA">
        <w:rPr>
          <w:rFonts w:asciiTheme="minorHAnsi" w:eastAsia="TT1C56Ao00" w:hAnsiTheme="minorHAnsi" w:cstheme="minorHAnsi"/>
          <w:szCs w:val="20"/>
        </w:rPr>
        <w:tab/>
        <w:t>12 02 03 – Tworzywa sztuczne</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Ponadto, przewiduje się, iż na zapleczach budowy też będą powstawały odpady, jak np.</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w:t>
      </w:r>
      <w:r w:rsidRPr="005B0EBA">
        <w:rPr>
          <w:rFonts w:asciiTheme="minorHAnsi" w:eastAsia="TT1C56Ao00" w:hAnsiTheme="minorHAnsi" w:cstheme="minorHAnsi"/>
          <w:szCs w:val="20"/>
        </w:rPr>
        <w:tab/>
        <w:t>nie segregowane (zmieszane) odpady komunalne - opakowania po napojach, artykułach spożywczych itp. (kod 20 03 01), - przewidywana ilość 7kg / pracownika / tydzień</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Odpady komunalne odbierane powinny być sukcesywnie przez wyspecjalizowane przedsiębiorstwo na podstawie indywidualnej umowy.</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Odpady opakowaniowe (m.in. różnego rodzaju pojemniki) powstałe na etapie budowy powinny zostać zagospodarowane zgodnie z Ustawą z dnia 13 czerwca 2013r. o gospodarce opakowaniami i odpadami opakowaniowymi (Dz.U. z 2013r. poz. 888 z późn. zm.).</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Faza eksploatacji</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W trakcie eksploatacji inwestycja nie będzie emitować substancji oraz innych odpadów.</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p>
    <w:p w:rsidR="00FD3C25" w:rsidRPr="005B0EBA" w:rsidRDefault="00FD3C25" w:rsidP="00FD3C25">
      <w:pPr>
        <w:numPr>
          <w:ilvl w:val="0"/>
          <w:numId w:val="22"/>
        </w:numPr>
        <w:suppressAutoHyphens w:val="0"/>
        <w:autoSpaceDE w:val="0"/>
        <w:autoSpaceDN w:val="0"/>
        <w:adjustRightInd w:val="0"/>
        <w:spacing w:line="276" w:lineRule="auto"/>
        <w:jc w:val="both"/>
        <w:rPr>
          <w:rFonts w:asciiTheme="minorHAnsi" w:eastAsia="TT1C56Ao00" w:hAnsiTheme="minorHAnsi" w:cstheme="minorHAnsi"/>
          <w:b/>
          <w:szCs w:val="20"/>
        </w:rPr>
      </w:pPr>
      <w:r w:rsidRPr="005B0EBA">
        <w:rPr>
          <w:rFonts w:asciiTheme="minorHAnsi" w:eastAsia="TT1C56Ao00" w:hAnsiTheme="minorHAnsi" w:cstheme="minorHAnsi"/>
          <w:b/>
          <w:szCs w:val="20"/>
        </w:rPr>
        <w:t>Właściwości akustyczne oraz emisja drgań, a także promieniowania, w szczególności jonizującego, pola elektromagnetycznego i innych zakłóceń</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Projektowana inwestycja spełnia podstawowe wymagania dotyczące warunków technicznych i nie narusza obowiązujących przepisów a projektowany obiekt budowlany spełnia wymagania podstawowe związane z ochroną przed hałasem i drganiami. Nie ma konieczności wykonywania dodatkowych elementów zmniejszających hałas w postaci ekranów akustycznych.</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Obiekty nie będą generowały promieniowania jonizującego (podłączenie do sieci elektroenergetycznej niskiego napięcia), pola elektromagnetycznego i innych zakłóceń.</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p>
    <w:p w:rsidR="00FD3C25" w:rsidRPr="005B0EBA" w:rsidRDefault="00FD3C25" w:rsidP="00FD3C25">
      <w:pPr>
        <w:numPr>
          <w:ilvl w:val="0"/>
          <w:numId w:val="22"/>
        </w:numPr>
        <w:suppressAutoHyphens w:val="0"/>
        <w:autoSpaceDE w:val="0"/>
        <w:autoSpaceDN w:val="0"/>
        <w:adjustRightInd w:val="0"/>
        <w:spacing w:line="276" w:lineRule="auto"/>
        <w:jc w:val="both"/>
        <w:rPr>
          <w:rFonts w:asciiTheme="minorHAnsi" w:eastAsia="TT1C56Ao00" w:hAnsiTheme="minorHAnsi" w:cstheme="minorHAnsi"/>
          <w:b/>
          <w:szCs w:val="20"/>
        </w:rPr>
      </w:pPr>
      <w:r w:rsidRPr="005B0EBA">
        <w:rPr>
          <w:rFonts w:asciiTheme="minorHAnsi" w:eastAsia="TT1C56Ao00" w:hAnsiTheme="minorHAnsi" w:cstheme="minorHAnsi"/>
          <w:b/>
          <w:szCs w:val="20"/>
        </w:rPr>
        <w:t>Wpływ obiektu na istniejący drzewostan, powierzchnię ziemi w tym glebę, wody podziemne i powierzchniowe.</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p>
    <w:p w:rsidR="00FD3C25" w:rsidRPr="005B0EBA" w:rsidRDefault="00751DE6"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Obiekt ko</w:t>
      </w:r>
      <w:r w:rsidR="00B13208" w:rsidRPr="005B0EBA">
        <w:rPr>
          <w:rFonts w:asciiTheme="minorHAnsi" w:eastAsia="TT1C56Ao00" w:hAnsiTheme="minorHAnsi" w:cstheme="minorHAnsi"/>
          <w:szCs w:val="20"/>
        </w:rPr>
        <w:t>liduje z istniejącymi drzewami, drzewa zostaną wycięte.</w:t>
      </w:r>
    </w:p>
    <w:p w:rsidR="00FD3C25" w:rsidRPr="005B0EBA" w:rsidRDefault="00FD3C25" w:rsidP="00FD3C25">
      <w:pPr>
        <w:autoSpaceDE w:val="0"/>
        <w:autoSpaceDN w:val="0"/>
        <w:adjustRightInd w:val="0"/>
        <w:spacing w:line="276" w:lineRule="auto"/>
        <w:ind w:left="-142" w:firstLine="622"/>
        <w:jc w:val="both"/>
        <w:rPr>
          <w:rFonts w:asciiTheme="minorHAnsi" w:eastAsia="TT1C56Ao00" w:hAnsiTheme="minorHAnsi" w:cstheme="minorHAnsi"/>
          <w:szCs w:val="20"/>
        </w:rPr>
      </w:pPr>
      <w:r w:rsidRPr="005B0EBA">
        <w:rPr>
          <w:rFonts w:asciiTheme="minorHAnsi" w:eastAsia="TT1C56Ao00" w:hAnsiTheme="minorHAnsi" w:cstheme="minorHAnsi"/>
          <w:szCs w:val="20"/>
        </w:rPr>
        <w:t>Dla ograniczenia ewentualnych negatywnych wpływów środowiskowych inwestycji przewiduje się również zorganizowanie zaplecza budowy wyposażonego w przenośne toalety. Przeciwdziałanie  zagrożeniom  dla  wód  powierzchniowych i podziemnych na terenie inwestycji w trakcie wykonywania robót, polegać będzie na stosowaniu urządzeń oraz maszyn w należytym stanie technicznym, a także odpowiedniej organizacji robót i lokalizacji zaplecza budowy i bazy sprzętowej, tak, aby zminimalizować szkodliwość ewentualnych wycieków eksploatacyjnych i awaryjnych.</w:t>
      </w:r>
    </w:p>
    <w:p w:rsidR="00270AB1" w:rsidRPr="005B0EBA" w:rsidRDefault="00270AB1" w:rsidP="0033408E">
      <w:pPr>
        <w:pStyle w:val="Nagwek1"/>
        <w:numPr>
          <w:ilvl w:val="0"/>
          <w:numId w:val="3"/>
        </w:numPr>
        <w:tabs>
          <w:tab w:val="left" w:pos="0"/>
        </w:tabs>
        <w:spacing w:after="0"/>
        <w:rPr>
          <w:rFonts w:asciiTheme="minorHAnsi" w:hAnsiTheme="minorHAnsi" w:cstheme="minorHAnsi"/>
          <w:sz w:val="24"/>
          <w:szCs w:val="24"/>
        </w:rPr>
      </w:pPr>
      <w:bookmarkStart w:id="20" w:name="_Toc132272908"/>
      <w:r w:rsidRPr="005B0EBA">
        <w:rPr>
          <w:rFonts w:asciiTheme="minorHAnsi" w:hAnsiTheme="minorHAnsi" w:cstheme="minorHAnsi"/>
          <w:sz w:val="24"/>
          <w:szCs w:val="24"/>
        </w:rPr>
        <w:t>Uwagi końcowe</w:t>
      </w:r>
      <w:bookmarkEnd w:id="20"/>
    </w:p>
    <w:p w:rsidR="00B13208" w:rsidRPr="005B0EBA" w:rsidRDefault="00B13208" w:rsidP="00B13208">
      <w:pPr>
        <w:rPr>
          <w:rFonts w:asciiTheme="minorHAnsi" w:hAnsiTheme="minorHAnsi" w:cstheme="minorHAnsi"/>
        </w:rPr>
      </w:pPr>
    </w:p>
    <w:p w:rsidR="00270AB1" w:rsidRPr="005B0EBA" w:rsidRDefault="00270AB1" w:rsidP="00402A4B">
      <w:pPr>
        <w:jc w:val="both"/>
        <w:rPr>
          <w:rFonts w:asciiTheme="minorHAnsi" w:hAnsiTheme="minorHAnsi" w:cstheme="minorHAnsi"/>
        </w:rPr>
      </w:pPr>
      <w:r w:rsidRPr="005B0EBA">
        <w:rPr>
          <w:rFonts w:asciiTheme="minorHAnsi" w:hAnsiTheme="minorHAnsi" w:cstheme="minorHAnsi"/>
        </w:rPr>
        <w:t>Projekt należy rozpatrywać łącznie z projektami branżowymi</w:t>
      </w:r>
      <w:r w:rsidR="00402A4B" w:rsidRPr="005B0EBA">
        <w:rPr>
          <w:rFonts w:asciiTheme="minorHAnsi" w:hAnsiTheme="minorHAnsi" w:cstheme="minorHAnsi"/>
        </w:rPr>
        <w:t xml:space="preserve">. </w:t>
      </w:r>
      <w:r w:rsidRPr="005B0EBA">
        <w:rPr>
          <w:rFonts w:asciiTheme="minorHAnsi" w:hAnsiTheme="minorHAnsi" w:cstheme="minorHAnsi"/>
        </w:rPr>
        <w:t>Wszystkie elementy wykończenia należy wykonać z materiałów posiadających odpowiednie atesty budowlane i sanitarno-higieniczne zgodnie z Polskimi Normami</w:t>
      </w:r>
      <w:r w:rsidR="00402A4B" w:rsidRPr="005B0EBA">
        <w:rPr>
          <w:rFonts w:asciiTheme="minorHAnsi" w:hAnsiTheme="minorHAnsi" w:cstheme="minorHAnsi"/>
        </w:rPr>
        <w:t xml:space="preserve"> </w:t>
      </w:r>
      <w:r w:rsidRPr="005B0EBA">
        <w:rPr>
          <w:rFonts w:asciiTheme="minorHAnsi" w:hAnsiTheme="minorHAnsi" w:cstheme="minorHAnsi"/>
        </w:rPr>
        <w:t xml:space="preserve">Po wykonaniu prac należy wykonać badania a z badań sporządzić protokoły. </w:t>
      </w:r>
    </w:p>
    <w:p w:rsidR="0033408E" w:rsidRPr="005B0EBA" w:rsidRDefault="0033408E" w:rsidP="00402A4B">
      <w:pPr>
        <w:jc w:val="both"/>
        <w:rPr>
          <w:rFonts w:asciiTheme="minorHAnsi" w:hAnsiTheme="minorHAnsi" w:cstheme="minorHAnsi"/>
        </w:rPr>
      </w:pPr>
    </w:p>
    <w:p w:rsidR="0033408E" w:rsidRPr="005B0EBA" w:rsidRDefault="0033408E" w:rsidP="00402A4B">
      <w:pPr>
        <w:jc w:val="both"/>
        <w:rPr>
          <w:rFonts w:asciiTheme="minorHAnsi" w:hAnsiTheme="minorHAnsi" w:cstheme="minorHAnsi"/>
        </w:rPr>
      </w:pPr>
    </w:p>
    <w:p w:rsidR="0033408E" w:rsidRPr="005B0EBA" w:rsidRDefault="0033408E" w:rsidP="00402A4B">
      <w:pPr>
        <w:jc w:val="both"/>
        <w:rPr>
          <w:rFonts w:asciiTheme="minorHAnsi" w:hAnsiTheme="minorHAnsi" w:cstheme="minorHAnsi"/>
        </w:rPr>
      </w:pPr>
    </w:p>
    <w:tbl>
      <w:tblPr>
        <w:tblW w:w="0" w:type="auto"/>
        <w:tblLook w:val="04A0" w:firstRow="1" w:lastRow="0" w:firstColumn="1" w:lastColumn="0" w:noHBand="0" w:noVBand="1"/>
      </w:tblPr>
      <w:tblGrid>
        <w:gridCol w:w="4708"/>
        <w:gridCol w:w="4711"/>
      </w:tblGrid>
      <w:tr w:rsidR="00402A4B" w:rsidRPr="005B0EBA" w:rsidTr="00A301FD">
        <w:tc>
          <w:tcPr>
            <w:tcW w:w="4748" w:type="dxa"/>
            <w:shd w:val="clear" w:color="auto" w:fill="auto"/>
          </w:tcPr>
          <w:p w:rsidR="00402A4B" w:rsidRPr="005B0EBA" w:rsidRDefault="00402A4B" w:rsidP="00A301FD">
            <w:pPr>
              <w:spacing w:line="276" w:lineRule="auto"/>
              <w:rPr>
                <w:rFonts w:asciiTheme="minorHAnsi" w:hAnsiTheme="minorHAnsi" w:cstheme="minorHAnsi"/>
              </w:rPr>
            </w:pPr>
            <w:r w:rsidRPr="005B0EBA">
              <w:rPr>
                <w:rFonts w:asciiTheme="minorHAnsi" w:hAnsiTheme="minorHAnsi" w:cstheme="minorHAnsi"/>
              </w:rPr>
              <w:t>Projektant:</w:t>
            </w:r>
          </w:p>
          <w:p w:rsidR="00402A4B" w:rsidRPr="005B0EBA" w:rsidRDefault="00402A4B" w:rsidP="00A301FD">
            <w:pPr>
              <w:spacing w:line="276" w:lineRule="auto"/>
              <w:rPr>
                <w:rFonts w:asciiTheme="minorHAnsi" w:hAnsiTheme="minorHAnsi" w:cstheme="minorHAnsi"/>
              </w:rPr>
            </w:pPr>
            <w:r w:rsidRPr="005B0EBA">
              <w:rPr>
                <w:rFonts w:asciiTheme="minorHAnsi" w:hAnsiTheme="minorHAnsi" w:cstheme="minorHAnsi"/>
              </w:rPr>
              <w:t>mgr inż. Bartosz Zbroja</w:t>
            </w:r>
          </w:p>
        </w:tc>
        <w:tc>
          <w:tcPr>
            <w:tcW w:w="4748" w:type="dxa"/>
            <w:shd w:val="clear" w:color="auto" w:fill="auto"/>
          </w:tcPr>
          <w:p w:rsidR="00402A4B" w:rsidRPr="005B0EBA" w:rsidRDefault="00402A4B" w:rsidP="00A301FD">
            <w:pPr>
              <w:spacing w:line="276" w:lineRule="auto"/>
              <w:rPr>
                <w:rFonts w:asciiTheme="minorHAnsi" w:hAnsiTheme="minorHAnsi" w:cstheme="minorHAnsi"/>
              </w:rPr>
            </w:pPr>
            <w:r w:rsidRPr="005B0EBA">
              <w:rPr>
                <w:rFonts w:asciiTheme="minorHAnsi" w:hAnsiTheme="minorHAnsi" w:cstheme="minorHAnsi"/>
              </w:rPr>
              <w:t>Sprawdzający:</w:t>
            </w:r>
          </w:p>
          <w:p w:rsidR="00402A4B" w:rsidRPr="005B0EBA" w:rsidRDefault="0033408E" w:rsidP="00A301FD">
            <w:pPr>
              <w:spacing w:line="276" w:lineRule="auto"/>
              <w:rPr>
                <w:rFonts w:asciiTheme="minorHAnsi" w:hAnsiTheme="minorHAnsi" w:cstheme="minorHAnsi"/>
              </w:rPr>
            </w:pPr>
            <w:r w:rsidRPr="005B0EBA">
              <w:rPr>
                <w:rFonts w:asciiTheme="minorHAnsi" w:hAnsiTheme="minorHAnsi" w:cstheme="minorHAnsi"/>
              </w:rPr>
              <w:t>m</w:t>
            </w:r>
            <w:r w:rsidR="00402A4B" w:rsidRPr="005B0EBA">
              <w:rPr>
                <w:rFonts w:asciiTheme="minorHAnsi" w:hAnsiTheme="minorHAnsi" w:cstheme="minorHAnsi"/>
              </w:rPr>
              <w:t>gr inż. Stanisław Zbroja</w:t>
            </w:r>
          </w:p>
          <w:p w:rsidR="00402A4B" w:rsidRPr="005B0EBA" w:rsidRDefault="00402A4B" w:rsidP="00A301FD">
            <w:pPr>
              <w:spacing w:line="276" w:lineRule="auto"/>
              <w:rPr>
                <w:rFonts w:asciiTheme="minorHAnsi" w:hAnsiTheme="minorHAnsi" w:cstheme="minorHAnsi"/>
              </w:rPr>
            </w:pPr>
          </w:p>
          <w:p w:rsidR="00402A4B" w:rsidRPr="005B0EBA" w:rsidRDefault="00402A4B" w:rsidP="00A301FD">
            <w:pPr>
              <w:spacing w:line="276" w:lineRule="auto"/>
              <w:rPr>
                <w:rFonts w:asciiTheme="minorHAnsi" w:hAnsiTheme="minorHAnsi" w:cstheme="minorHAnsi"/>
              </w:rPr>
            </w:pPr>
          </w:p>
        </w:tc>
      </w:tr>
    </w:tbl>
    <w:p w:rsidR="00402A4B" w:rsidRPr="005B0EBA" w:rsidRDefault="00402A4B">
      <w:pPr>
        <w:pStyle w:val="Tekstpodstawowy"/>
        <w:rPr>
          <w:rFonts w:asciiTheme="minorHAnsi" w:hAnsiTheme="minorHAnsi" w:cstheme="minorHAnsi"/>
          <w:bCs/>
          <w:sz w:val="24"/>
          <w:szCs w:val="24"/>
        </w:rPr>
      </w:pPr>
    </w:p>
    <w:p w:rsidR="00270AB1" w:rsidRPr="005B0EBA" w:rsidRDefault="00270AB1">
      <w:pPr>
        <w:pStyle w:val="Zwykytekst1"/>
        <w:rPr>
          <w:rFonts w:asciiTheme="minorHAnsi" w:hAnsiTheme="minorHAnsi" w:cstheme="minorHAnsi"/>
        </w:rPr>
      </w:pPr>
    </w:p>
    <w:sectPr w:rsidR="00270AB1" w:rsidRPr="005B0EBA">
      <w:footerReference w:type="default" r:id="rId7"/>
      <w:pgSz w:w="11906" w:h="16838"/>
      <w:pgMar w:top="1562" w:right="1286" w:bottom="1417" w:left="141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6A7" w:rsidRDefault="00AE76A7">
      <w:r>
        <w:separator/>
      </w:r>
    </w:p>
  </w:endnote>
  <w:endnote w:type="continuationSeparator" w:id="0">
    <w:p w:rsidR="00AE76A7" w:rsidRDefault="00AE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nkGothic Md BT">
    <w:panose1 w:val="020B0807020203060204"/>
    <w:charset w:val="00"/>
    <w:family w:val="swiss"/>
    <w:pitch w:val="variable"/>
    <w:sig w:usb0="00000087" w:usb1="00000000" w:usb2="00000000" w:usb3="00000000" w:csb0="0000001B"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MT">
    <w:altName w:val="Arial"/>
    <w:panose1 w:val="00000000000000000000"/>
    <w:charset w:val="00"/>
    <w:family w:val="swiss"/>
    <w:notTrueType/>
    <w:pitch w:val="default"/>
    <w:sig w:usb0="00000003" w:usb1="00000000" w:usb2="00000000" w:usb3="00000000" w:csb0="00000001" w:csb1="00000000"/>
  </w:font>
  <w:font w:name="TT1C56Ao00">
    <w:altName w:val="Yu Gothic UI"/>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601" w:rsidRDefault="00235601">
    <w:pPr>
      <w:pStyle w:val="Stopka"/>
      <w:jc w:val="right"/>
    </w:pPr>
    <w:r>
      <w:fldChar w:fldCharType="begin"/>
    </w:r>
    <w:r>
      <w:instrText xml:space="preserve"> PAGE \*Arabic </w:instrText>
    </w:r>
    <w:r>
      <w:fldChar w:fldCharType="separate"/>
    </w:r>
    <w:r w:rsidR="00BD1D13">
      <w:rPr>
        <w:noProof/>
      </w:rPr>
      <w:t>4</w:t>
    </w:r>
    <w:r>
      <w:fldChar w:fldCharType="end"/>
    </w:r>
  </w:p>
  <w:p w:rsidR="00235601" w:rsidRDefault="002356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6A7" w:rsidRDefault="00AE76A7">
      <w:r>
        <w:separator/>
      </w:r>
    </w:p>
  </w:footnote>
  <w:footnote w:type="continuationSeparator" w:id="0">
    <w:p w:rsidR="00AE76A7" w:rsidRDefault="00AE7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3F2523E"/>
    <w:lvl w:ilvl="0">
      <w:start w:val="1"/>
      <w:numFmt w:val="decimal"/>
      <w:pStyle w:val="Nagwek1"/>
      <w:lvlText w:val="%1"/>
      <w:lvlJc w:val="left"/>
      <w:pPr>
        <w:tabs>
          <w:tab w:val="num" w:pos="432"/>
        </w:tabs>
        <w:ind w:left="432" w:hanging="432"/>
      </w:pPr>
      <w:rPr>
        <w:rFonts w:ascii="Times New Roman" w:hAnsi="Times New Roman" w:cs="Times New Roman" w:hint="default"/>
        <w:sz w:val="24"/>
        <w:szCs w:val="24"/>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4"/>
    <w:lvl w:ilvl="0">
      <w:start w:val="1"/>
      <w:numFmt w:val="bullet"/>
      <w:lvlText w:val=""/>
      <w:lvlJc w:val="left"/>
      <w:pPr>
        <w:tabs>
          <w:tab w:val="num" w:pos="720"/>
        </w:tabs>
        <w:ind w:left="720" w:hanging="360"/>
      </w:pPr>
      <w:rPr>
        <w:rFonts w:ascii="Symbol" w:hAnsi="Symbol" w:cs="Times New Roman" w:hint="default"/>
        <w:sz w:val="24"/>
        <w:szCs w:val="24"/>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hint="default"/>
        <w:sz w:val="24"/>
        <w:szCs w:val="24"/>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hint="default"/>
        <w:sz w:val="24"/>
        <w:szCs w:val="24"/>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16B53FF3"/>
    <w:multiLevelType w:val="hybridMultilevel"/>
    <w:tmpl w:val="04DCB0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BFF33FF"/>
    <w:multiLevelType w:val="hybridMultilevel"/>
    <w:tmpl w:val="DBB2FD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8C36CDC"/>
    <w:multiLevelType w:val="hybridMultilevel"/>
    <w:tmpl w:val="13B8FBDE"/>
    <w:lvl w:ilvl="0" w:tplc="B0B6EC12">
      <w:start w:val="1"/>
      <w:numFmt w:val="lowerLetter"/>
      <w:lvlText w:val="%1."/>
      <w:lvlJc w:val="left"/>
      <w:pPr>
        <w:ind w:left="720" w:hanging="360"/>
      </w:pPr>
      <w:rPr>
        <w:rFonts w:hint="default"/>
        <w:iCs/>
        <w:position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16121EA"/>
    <w:multiLevelType w:val="multilevel"/>
    <w:tmpl w:val="B756E976"/>
    <w:lvl w:ilvl="0">
      <w:start w:val="1"/>
      <w:numFmt w:val="decimal"/>
      <w:lvlText w:val="%1."/>
      <w:lvlJc w:val="left"/>
      <w:pPr>
        <w:ind w:left="360" w:hanging="360"/>
      </w:pPr>
      <w:rPr>
        <w:rFonts w:ascii="Arial" w:hAnsi="Arial" w:cs="Arial" w:hint="default"/>
        <w:b/>
        <w:bCs/>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7A14FC"/>
    <w:multiLevelType w:val="multilevel"/>
    <w:tmpl w:val="890CFDBC"/>
    <w:lvl w:ilvl="0">
      <w:start w:val="1"/>
      <w:numFmt w:val="decimal"/>
      <w:lvlText w:val="%1."/>
      <w:lvlJc w:val="left"/>
      <w:pPr>
        <w:ind w:left="360" w:hanging="360"/>
      </w:pPr>
      <w:rPr>
        <w:rFonts w:ascii="Arial" w:hAnsi="Arial" w:cs="Arial" w:hint="default"/>
        <w:b/>
        <w:bCs/>
        <w:sz w:val="24"/>
        <w:szCs w:val="24"/>
      </w:rPr>
    </w:lvl>
    <w:lvl w:ilvl="1">
      <w:start w:val="1"/>
      <w:numFmt w:val="decimal"/>
      <w:lvlText w:val="%1.%2."/>
      <w:lvlJc w:val="left"/>
      <w:pPr>
        <w:ind w:left="792" w:hanging="432"/>
      </w:pPr>
      <w:rPr>
        <w:rFonts w:ascii="Arial" w:hAnsi="Arial" w:cs="Arial" w:hint="default"/>
        <w:b/>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5A81203"/>
    <w:multiLevelType w:val="hybridMultilevel"/>
    <w:tmpl w:val="CADA9796"/>
    <w:lvl w:ilvl="0" w:tplc="6F52055E">
      <w:numFmt w:val="bullet"/>
      <w:pStyle w:val="Wykaz"/>
      <w:lvlText w:val="-"/>
      <w:lvlJc w:val="left"/>
      <w:pPr>
        <w:tabs>
          <w:tab w:val="num" w:pos="720"/>
        </w:tabs>
        <w:ind w:left="720" w:hanging="360"/>
      </w:pPr>
      <w:rPr>
        <w:rFonts w:ascii="Times New Roman" w:eastAsia="Times New Roman" w:hAnsi="Times New Roman" w:cs="Times New Roman" w:hint="default"/>
      </w:rPr>
    </w:lvl>
    <w:lvl w:ilvl="1" w:tplc="6AD4BD52">
      <w:numFmt w:val="bullet"/>
      <w:lvlText w:val="-"/>
      <w:lvlJc w:val="left"/>
      <w:pPr>
        <w:tabs>
          <w:tab w:val="num" w:pos="666"/>
        </w:tabs>
        <w:ind w:left="666" w:hanging="360"/>
      </w:pPr>
      <w:rPr>
        <w:rFonts w:ascii="Times New Roman" w:eastAsia="Times New Roman" w:hAnsi="Times New Roman" w:cs="Times New Roman" w:hint="default"/>
      </w:rPr>
    </w:lvl>
    <w:lvl w:ilvl="2" w:tplc="651E8BD8">
      <w:start w:val="1"/>
      <w:numFmt w:val="bullet"/>
      <w:lvlText w:val=""/>
      <w:lvlJc w:val="left"/>
      <w:pPr>
        <w:tabs>
          <w:tab w:val="num" w:pos="1386"/>
        </w:tabs>
        <w:ind w:left="1386" w:hanging="360"/>
      </w:pPr>
      <w:rPr>
        <w:rFonts w:ascii="Wingdings" w:hAnsi="Wingdings" w:hint="default"/>
      </w:rPr>
    </w:lvl>
    <w:lvl w:ilvl="3" w:tplc="6EC04580" w:tentative="1">
      <w:start w:val="1"/>
      <w:numFmt w:val="bullet"/>
      <w:lvlText w:val=""/>
      <w:lvlJc w:val="left"/>
      <w:pPr>
        <w:tabs>
          <w:tab w:val="num" w:pos="2106"/>
        </w:tabs>
        <w:ind w:left="2106" w:hanging="360"/>
      </w:pPr>
      <w:rPr>
        <w:rFonts w:ascii="Symbol" w:hAnsi="Symbol" w:hint="default"/>
      </w:rPr>
    </w:lvl>
    <w:lvl w:ilvl="4" w:tplc="9D16FD9A" w:tentative="1">
      <w:start w:val="1"/>
      <w:numFmt w:val="bullet"/>
      <w:lvlText w:val="o"/>
      <w:lvlJc w:val="left"/>
      <w:pPr>
        <w:tabs>
          <w:tab w:val="num" w:pos="2826"/>
        </w:tabs>
        <w:ind w:left="2826" w:hanging="360"/>
      </w:pPr>
      <w:rPr>
        <w:rFonts w:ascii="Courier New" w:hAnsi="Courier New" w:hint="default"/>
      </w:rPr>
    </w:lvl>
    <w:lvl w:ilvl="5" w:tplc="A4B407FA" w:tentative="1">
      <w:start w:val="1"/>
      <w:numFmt w:val="bullet"/>
      <w:lvlText w:val=""/>
      <w:lvlJc w:val="left"/>
      <w:pPr>
        <w:tabs>
          <w:tab w:val="num" w:pos="3546"/>
        </w:tabs>
        <w:ind w:left="3546" w:hanging="360"/>
      </w:pPr>
      <w:rPr>
        <w:rFonts w:ascii="Wingdings" w:hAnsi="Wingdings" w:hint="default"/>
      </w:rPr>
    </w:lvl>
    <w:lvl w:ilvl="6" w:tplc="6B1ED7FA" w:tentative="1">
      <w:start w:val="1"/>
      <w:numFmt w:val="bullet"/>
      <w:lvlText w:val=""/>
      <w:lvlJc w:val="left"/>
      <w:pPr>
        <w:tabs>
          <w:tab w:val="num" w:pos="4266"/>
        </w:tabs>
        <w:ind w:left="4266" w:hanging="360"/>
      </w:pPr>
      <w:rPr>
        <w:rFonts w:ascii="Symbol" w:hAnsi="Symbol" w:hint="default"/>
      </w:rPr>
    </w:lvl>
    <w:lvl w:ilvl="7" w:tplc="4F0AB0B2" w:tentative="1">
      <w:start w:val="1"/>
      <w:numFmt w:val="bullet"/>
      <w:lvlText w:val="o"/>
      <w:lvlJc w:val="left"/>
      <w:pPr>
        <w:tabs>
          <w:tab w:val="num" w:pos="4986"/>
        </w:tabs>
        <w:ind w:left="4986" w:hanging="360"/>
      </w:pPr>
      <w:rPr>
        <w:rFonts w:ascii="Courier New" w:hAnsi="Courier New" w:hint="default"/>
      </w:rPr>
    </w:lvl>
    <w:lvl w:ilvl="8" w:tplc="0E9CB644" w:tentative="1">
      <w:start w:val="1"/>
      <w:numFmt w:val="bullet"/>
      <w:lvlText w:val=""/>
      <w:lvlJc w:val="left"/>
      <w:pPr>
        <w:tabs>
          <w:tab w:val="num" w:pos="5706"/>
        </w:tabs>
        <w:ind w:left="5706" w:hanging="360"/>
      </w:pPr>
      <w:rPr>
        <w:rFonts w:ascii="Wingdings" w:hAnsi="Wingdings" w:hint="default"/>
      </w:rPr>
    </w:lvl>
  </w:abstractNum>
  <w:abstractNum w:abstractNumId="8" w15:restartNumberingAfterBreak="0">
    <w:nsid w:val="48A80F72"/>
    <w:multiLevelType w:val="multilevel"/>
    <w:tmpl w:val="890CFDBC"/>
    <w:lvl w:ilvl="0">
      <w:start w:val="1"/>
      <w:numFmt w:val="decimal"/>
      <w:lvlText w:val="%1."/>
      <w:lvlJc w:val="left"/>
      <w:pPr>
        <w:ind w:left="360" w:hanging="360"/>
      </w:pPr>
      <w:rPr>
        <w:rFonts w:ascii="Arial" w:hAnsi="Arial" w:cs="Arial" w:hint="default"/>
        <w:b/>
        <w:bCs/>
        <w:sz w:val="24"/>
        <w:szCs w:val="24"/>
      </w:rPr>
    </w:lvl>
    <w:lvl w:ilvl="1">
      <w:start w:val="1"/>
      <w:numFmt w:val="decimal"/>
      <w:lvlText w:val="%1.%2."/>
      <w:lvlJc w:val="left"/>
      <w:pPr>
        <w:ind w:left="792" w:hanging="432"/>
      </w:pPr>
      <w:rPr>
        <w:rFonts w:ascii="Arial" w:hAnsi="Arial" w:cs="Arial" w:hint="default"/>
        <w:b/>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98146B"/>
    <w:multiLevelType w:val="hybridMultilevel"/>
    <w:tmpl w:val="FA808AF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15:restartNumberingAfterBreak="0">
    <w:nsid w:val="4FFD5EF6"/>
    <w:multiLevelType w:val="hybridMultilevel"/>
    <w:tmpl w:val="80F0E654"/>
    <w:lvl w:ilvl="0" w:tplc="04150017">
      <w:start w:val="1"/>
      <w:numFmt w:val="lowerLetter"/>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1" w15:restartNumberingAfterBreak="0">
    <w:nsid w:val="5C0D30E1"/>
    <w:multiLevelType w:val="hybridMultilevel"/>
    <w:tmpl w:val="4866F852"/>
    <w:lvl w:ilvl="0" w:tplc="35488678">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2" w15:restartNumberingAfterBreak="0">
    <w:nsid w:val="5DFA0029"/>
    <w:multiLevelType w:val="hybridMultilevel"/>
    <w:tmpl w:val="9A8EC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3"/>
  </w:num>
  <w:num w:numId="5">
    <w:abstractNumId w:val="12"/>
  </w:num>
  <w:num w:numId="6">
    <w:abstractNumId w:val="2"/>
  </w:num>
  <w:num w:numId="7">
    <w:abstractNumId w:val="0"/>
  </w:num>
  <w:num w:numId="8">
    <w:abstractNumId w:val="0"/>
  </w:num>
  <w:num w:numId="9">
    <w:abstractNumId w:val="11"/>
  </w:num>
  <w:num w:numId="10">
    <w:abstractNumId w:val="7"/>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0"/>
  </w:num>
  <w:num w:numId="16">
    <w:abstractNumId w:val="0"/>
  </w:num>
  <w:num w:numId="17">
    <w:abstractNumId w:val="0"/>
  </w:num>
  <w:num w:numId="18">
    <w:abstractNumId w:val="0"/>
  </w:num>
  <w:num w:numId="19">
    <w:abstractNumId w:val="10"/>
  </w:num>
  <w:num w:numId="20">
    <w:abstractNumId w:val="5"/>
  </w:num>
  <w:num w:numId="21">
    <w:abstractNumId w:val="0"/>
  </w:num>
  <w:num w:numId="22">
    <w:abstractNumId w:val="4"/>
  </w:num>
  <w:num w:numId="23">
    <w:abstractNumId w:val="9"/>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7CA6"/>
    <w:rsid w:val="00012C94"/>
    <w:rsid w:val="00036C72"/>
    <w:rsid w:val="00040412"/>
    <w:rsid w:val="00043641"/>
    <w:rsid w:val="000609F2"/>
    <w:rsid w:val="001170BA"/>
    <w:rsid w:val="001624CE"/>
    <w:rsid w:val="00195E3B"/>
    <w:rsid w:val="001B6301"/>
    <w:rsid w:val="001E3A60"/>
    <w:rsid w:val="00235601"/>
    <w:rsid w:val="002426FC"/>
    <w:rsid w:val="00270AB1"/>
    <w:rsid w:val="00271710"/>
    <w:rsid w:val="002E3C11"/>
    <w:rsid w:val="002E4B1E"/>
    <w:rsid w:val="00320F82"/>
    <w:rsid w:val="0033408E"/>
    <w:rsid w:val="00352ED2"/>
    <w:rsid w:val="003668C2"/>
    <w:rsid w:val="00381B10"/>
    <w:rsid w:val="003B750C"/>
    <w:rsid w:val="003C2875"/>
    <w:rsid w:val="003E309B"/>
    <w:rsid w:val="003F6066"/>
    <w:rsid w:val="00400112"/>
    <w:rsid w:val="00402A4B"/>
    <w:rsid w:val="00416194"/>
    <w:rsid w:val="004228C9"/>
    <w:rsid w:val="0049748B"/>
    <w:rsid w:val="004B71A2"/>
    <w:rsid w:val="00546538"/>
    <w:rsid w:val="005578B3"/>
    <w:rsid w:val="00587473"/>
    <w:rsid w:val="00591204"/>
    <w:rsid w:val="005B0EBA"/>
    <w:rsid w:val="005B1217"/>
    <w:rsid w:val="0066304E"/>
    <w:rsid w:val="00680BD0"/>
    <w:rsid w:val="0068380A"/>
    <w:rsid w:val="006C42A0"/>
    <w:rsid w:val="006E1091"/>
    <w:rsid w:val="00751DE6"/>
    <w:rsid w:val="0079607D"/>
    <w:rsid w:val="007C5E4F"/>
    <w:rsid w:val="00800F74"/>
    <w:rsid w:val="008448AB"/>
    <w:rsid w:val="00862EE1"/>
    <w:rsid w:val="00865478"/>
    <w:rsid w:val="008B3150"/>
    <w:rsid w:val="008C06E9"/>
    <w:rsid w:val="008C341A"/>
    <w:rsid w:val="008D466C"/>
    <w:rsid w:val="008E0DF8"/>
    <w:rsid w:val="00916BCA"/>
    <w:rsid w:val="00964E1F"/>
    <w:rsid w:val="009B2DC4"/>
    <w:rsid w:val="009C07B1"/>
    <w:rsid w:val="00A16496"/>
    <w:rsid w:val="00A301FD"/>
    <w:rsid w:val="00A43E2B"/>
    <w:rsid w:val="00A95B66"/>
    <w:rsid w:val="00AB26D0"/>
    <w:rsid w:val="00AE5CAA"/>
    <w:rsid w:val="00AE76A7"/>
    <w:rsid w:val="00B13208"/>
    <w:rsid w:val="00B17773"/>
    <w:rsid w:val="00B26BEA"/>
    <w:rsid w:val="00B36BDA"/>
    <w:rsid w:val="00B71304"/>
    <w:rsid w:val="00B835AB"/>
    <w:rsid w:val="00BD0ABA"/>
    <w:rsid w:val="00BD1D13"/>
    <w:rsid w:val="00BF3DAF"/>
    <w:rsid w:val="00CF3062"/>
    <w:rsid w:val="00D124F3"/>
    <w:rsid w:val="00D40A6C"/>
    <w:rsid w:val="00D658E1"/>
    <w:rsid w:val="00DA09B2"/>
    <w:rsid w:val="00DB38C0"/>
    <w:rsid w:val="00DC15A2"/>
    <w:rsid w:val="00DF61CA"/>
    <w:rsid w:val="00E60FA7"/>
    <w:rsid w:val="00E86729"/>
    <w:rsid w:val="00E92EE8"/>
    <w:rsid w:val="00EA32FC"/>
    <w:rsid w:val="00ED0065"/>
    <w:rsid w:val="00F41C39"/>
    <w:rsid w:val="00F45928"/>
    <w:rsid w:val="00F46A07"/>
    <w:rsid w:val="00F63488"/>
    <w:rsid w:val="00F6565F"/>
    <w:rsid w:val="00F77434"/>
    <w:rsid w:val="00F77CA6"/>
    <w:rsid w:val="00F840A1"/>
    <w:rsid w:val="00FA2D40"/>
    <w:rsid w:val="00FB1957"/>
    <w:rsid w:val="00FB5CBA"/>
    <w:rsid w:val="00FD3C25"/>
    <w:rsid w:val="00FE7E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6B42E69"/>
  <w15:chartTrackingRefBased/>
  <w15:docId w15:val="{4A3DB72B-99C7-41E1-B331-8F2B3C399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sz w:val="24"/>
      <w:szCs w:val="24"/>
      <w:lang w:eastAsia="ar-SA"/>
    </w:rPr>
  </w:style>
  <w:style w:type="paragraph" w:styleId="Nagwek1">
    <w:name w:val="heading 1"/>
    <w:basedOn w:val="Normalny"/>
    <w:next w:val="Normalny"/>
    <w:link w:val="Nagwek1Znak"/>
    <w:qFormat/>
    <w:pPr>
      <w:keepNext/>
      <w:numPr>
        <w:numId w:val="1"/>
      </w:numPr>
      <w:spacing w:before="240" w:after="60"/>
      <w:outlineLvl w:val="0"/>
    </w:pPr>
    <w:rPr>
      <w:rFonts w:ascii="Arial" w:hAnsi="Arial" w:cs="Arial"/>
      <w:b/>
      <w:bCs/>
      <w:kern w:val="1"/>
      <w:sz w:val="32"/>
      <w:szCs w:val="32"/>
    </w:rPr>
  </w:style>
  <w:style w:type="paragraph" w:styleId="Nagwek2">
    <w:name w:val="heading 2"/>
    <w:basedOn w:val="Normalny"/>
    <w:next w:val="Normalny"/>
    <w:qFormat/>
    <w:pPr>
      <w:keepNext/>
      <w:numPr>
        <w:ilvl w:val="1"/>
        <w:numId w:val="1"/>
      </w:numPr>
      <w:outlineLvl w:val="1"/>
    </w:pPr>
    <w:rPr>
      <w:sz w:val="28"/>
    </w:rPr>
  </w:style>
  <w:style w:type="paragraph" w:styleId="Nagwek3">
    <w:name w:val="heading 3"/>
    <w:basedOn w:val="Normalny"/>
    <w:next w:val="Normalny"/>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pPr>
      <w:keepNext/>
      <w:numPr>
        <w:ilvl w:val="3"/>
        <w:numId w:val="1"/>
      </w:numPr>
      <w:spacing w:before="240" w:after="60"/>
      <w:outlineLvl w:val="3"/>
    </w:pPr>
    <w:rPr>
      <w:b/>
      <w:bCs/>
      <w:sz w:val="28"/>
      <w:szCs w:val="28"/>
    </w:rPr>
  </w:style>
  <w:style w:type="paragraph" w:styleId="Nagwek5">
    <w:name w:val="heading 5"/>
    <w:basedOn w:val="Normalny"/>
    <w:next w:val="Normalny"/>
    <w:qFormat/>
    <w:pPr>
      <w:keepNext/>
      <w:numPr>
        <w:ilvl w:val="4"/>
        <w:numId w:val="1"/>
      </w:numPr>
      <w:ind w:left="0" w:right="141" w:firstLine="0"/>
      <w:outlineLvl w:val="4"/>
    </w:pPr>
    <w:rPr>
      <w:szCs w:val="20"/>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rPr>
      <w:rFonts w:ascii="Arial" w:hAnsi="Arial" w:cs="Arial"/>
      <w:sz w:val="20"/>
      <w:szCs w:val="20"/>
    </w:rPr>
  </w:style>
  <w:style w:type="paragraph" w:styleId="Nagwek8">
    <w:name w:val="heading 8"/>
    <w:basedOn w:val="Normalny"/>
    <w:next w:val="Normalny"/>
    <w:qFormat/>
    <w:pPr>
      <w:numPr>
        <w:ilvl w:val="7"/>
        <w:numId w:val="1"/>
      </w:numPr>
      <w:spacing w:before="240" w:after="60"/>
      <w:outlineLvl w:val="7"/>
    </w:pPr>
    <w:rPr>
      <w:rFonts w:ascii="Arial" w:hAnsi="Arial" w:cs="Arial"/>
      <w:i/>
      <w:sz w:val="20"/>
      <w:szCs w:val="20"/>
    </w:rPr>
  </w:style>
  <w:style w:type="paragraph" w:styleId="Nagwek9">
    <w:name w:val="heading 9"/>
    <w:basedOn w:val="Normalny"/>
    <w:next w:val="Normalny"/>
    <w:qFormat/>
    <w:pPr>
      <w:numPr>
        <w:ilvl w:val="8"/>
        <w:numId w:val="1"/>
      </w:numPr>
      <w:spacing w:before="240" w:after="60"/>
      <w:outlineLvl w:val="8"/>
    </w:pPr>
    <w:rPr>
      <w:rFonts w:ascii="Arial" w:hAnsi="Arial" w:cs="Arial"/>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hint="default"/>
    </w:rPr>
  </w:style>
  <w:style w:type="character" w:customStyle="1" w:styleId="WW8Num4z0">
    <w:name w:val="WW8Num4z0"/>
    <w:rPr>
      <w:rFonts w:ascii="Times New Roman" w:hAnsi="Times New Roman" w:cs="Times New Roman" w:hint="default"/>
      <w:sz w:val="24"/>
      <w:szCs w:val="24"/>
    </w:rPr>
  </w:style>
  <w:style w:type="character" w:customStyle="1" w:styleId="WW8Num4z1">
    <w:name w:val="WW8Num4z1"/>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Times New Roman"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hint="default"/>
      <w:sz w:val="28"/>
    </w:rPr>
  </w:style>
  <w:style w:type="character" w:customStyle="1" w:styleId="WW8Num8z1">
    <w:name w:val="WW8Num8z1"/>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8z4">
    <w:name w:val="WW8Num8z4"/>
    <w:rPr>
      <w:rFonts w:ascii="Courier New" w:hAnsi="Courier New" w:cs="Courier New" w:hint="default"/>
    </w:rPr>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Domylnaczcionkaakapitu2">
    <w:name w:val="Domyślna czcionka akapitu2"/>
  </w:style>
  <w:style w:type="character" w:customStyle="1" w:styleId="WW8Num2z1">
    <w:name w:val="WW8Num2z1"/>
    <w:rPr>
      <w:rFonts w:ascii="Times New Roman" w:hAnsi="Times New Roman" w:cs="Times New Roman"/>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color w:val="000000"/>
      <w:sz w:val="28"/>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Domylnaczcionkaakapitu1">
    <w:name w:val="Domyślna czcionka akapitu1"/>
  </w:style>
  <w:style w:type="character" w:styleId="Hipercze">
    <w:name w:val="Hyperlink"/>
    <w:uiPriority w:val="99"/>
    <w:rPr>
      <w:color w:val="0000FF"/>
      <w:u w:val="single"/>
    </w:rPr>
  </w:style>
  <w:style w:type="character" w:styleId="UyteHipercze">
    <w:name w:val="FollowedHyperlink"/>
    <w:rPr>
      <w:color w:val="800080"/>
      <w:u w:val="single"/>
    </w:rPr>
  </w:style>
  <w:style w:type="character" w:styleId="Numerstrony">
    <w:name w:val="page number"/>
    <w:basedOn w:val="Domylnaczcionkaakapitu1"/>
  </w:style>
  <w:style w:type="character" w:customStyle="1" w:styleId="Znakiprzypiswkocowych">
    <w:name w:val="Znaki przypisów końcowych"/>
    <w:rPr>
      <w:vertAlign w:val="superscript"/>
    </w:rPr>
  </w:style>
  <w:style w:type="character" w:customStyle="1" w:styleId="StopkaZnak">
    <w:name w:val="Stopka Znak"/>
    <w:rPr>
      <w:sz w:val="24"/>
      <w:szCs w:val="24"/>
    </w:rPr>
  </w:style>
  <w:style w:type="character" w:customStyle="1" w:styleId="apple-converted-space">
    <w:name w:val="apple-converted-space"/>
  </w:style>
  <w:style w:type="character" w:styleId="Uwydatnienie">
    <w:name w:val="Emphasis"/>
    <w:qFormat/>
    <w:rPr>
      <w:i/>
      <w:iCs/>
    </w:rPr>
  </w:style>
  <w:style w:type="character" w:styleId="Pogrubienie">
    <w:name w:val="Strong"/>
    <w:qFormat/>
    <w:rPr>
      <w:b/>
      <w:bCs/>
    </w:rPr>
  </w:style>
  <w:style w:type="character" w:customStyle="1" w:styleId="TekstdymkaZnak">
    <w:name w:val="Tekst dymka Znak"/>
    <w:rPr>
      <w:rFonts w:ascii="Tahoma" w:hAnsi="Tahoma" w:cs="Tahoma"/>
      <w:sz w:val="16"/>
      <w:szCs w:val="16"/>
    </w:rPr>
  </w:style>
  <w:style w:type="character" w:customStyle="1" w:styleId="spagetitle">
    <w:name w:val="spagetitle"/>
    <w:basedOn w:val="Domylnaczcionkaakapitu1"/>
  </w:style>
  <w:style w:type="character" w:customStyle="1" w:styleId="Symbolewypunktowania">
    <w:name w:val="Symbole wypunktowania"/>
    <w:rPr>
      <w:rFonts w:ascii="OpenSymbol" w:eastAsia="OpenSymbol" w:hAnsi="OpenSymbol" w:cs="OpenSymbol"/>
    </w:rPr>
  </w:style>
  <w:style w:type="character" w:customStyle="1" w:styleId="Znakinumeracji">
    <w:name w:val="Znaki numeracji"/>
  </w:style>
  <w:style w:type="character" w:customStyle="1" w:styleId="Odwoanieprzypisukocowego1">
    <w:name w:val="Odwołanie przypisu końcowego1"/>
    <w:rPr>
      <w:vertAlign w:val="superscript"/>
    </w:rPr>
  </w:style>
  <w:style w:type="character" w:customStyle="1" w:styleId="TekstpodstawowyZnak">
    <w:name w:val="Tekst podstawowy Znak"/>
    <w:rPr>
      <w:rFonts w:ascii="BankGothic Md BT" w:hAnsi="BankGothic Md BT" w:cs="BankGothic Md BT"/>
      <w:b/>
      <w:sz w:val="40"/>
      <w:lang w:val="pl-PL"/>
    </w:rPr>
  </w:style>
  <w:style w:type="paragraph" w:customStyle="1" w:styleId="Nagwek20">
    <w:name w:val="Nagłówek2"/>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rPr>
      <w:rFonts w:ascii="BankGothic Md BT" w:hAnsi="BankGothic Md BT" w:cs="BankGothic Md BT"/>
      <w:b/>
      <w:sz w:val="40"/>
      <w:szCs w:val="20"/>
    </w:rPr>
  </w:style>
  <w:style w:type="paragraph" w:styleId="Lista">
    <w:name w:val="List"/>
    <w:basedOn w:val="Tekstpodstawowy"/>
    <w:rPr>
      <w:rFonts w:ascii="Arial" w:hAnsi="Arial" w:cs="Arial"/>
      <w:b w:val="0"/>
      <w:sz w:val="24"/>
    </w:rPr>
  </w:style>
  <w:style w:type="paragraph" w:customStyle="1" w:styleId="Podpis2">
    <w:name w:val="Podpis2"/>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customStyle="1" w:styleId="Nagwek10">
    <w:name w:val="Nagłówek1"/>
    <w:basedOn w:val="Normalny"/>
    <w:next w:val="Tekstpodstawowy"/>
    <w:pPr>
      <w:keepNext/>
      <w:spacing w:before="240" w:after="120"/>
    </w:pPr>
    <w:rPr>
      <w:rFonts w:ascii="Arial" w:eastAsia="Lucida Sans Unicode" w:hAnsi="Arial" w:cs="Mangal"/>
      <w:sz w:val="28"/>
      <w:szCs w:val="28"/>
    </w:rPr>
  </w:style>
  <w:style w:type="paragraph" w:customStyle="1" w:styleId="Podpis1">
    <w:name w:val="Podpis1"/>
    <w:basedOn w:val="Normalny"/>
    <w:pPr>
      <w:suppressLineNumbers/>
      <w:spacing w:before="120" w:after="120"/>
    </w:pPr>
    <w:rPr>
      <w:rFonts w:cs="Mangal"/>
      <w:i/>
      <w:iCs/>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Spistreci1">
    <w:name w:val="toc 1"/>
    <w:basedOn w:val="Normalny"/>
    <w:next w:val="Normalny"/>
    <w:uiPriority w:val="39"/>
    <w:pPr>
      <w:tabs>
        <w:tab w:val="left" w:pos="880"/>
        <w:tab w:val="right" w:leader="dot" w:pos="9193"/>
      </w:tabs>
      <w:ind w:left="360"/>
    </w:pPr>
    <w:rPr>
      <w:rFonts w:ascii="Tahoma" w:hAnsi="Tahoma" w:cs="Tahoma"/>
      <w:sz w:val="22"/>
      <w:szCs w:val="22"/>
    </w:rPr>
  </w:style>
  <w:style w:type="paragraph" w:customStyle="1" w:styleId="Tekstpodstawowywcity21">
    <w:name w:val="Tekst podstawowy wcięty 21"/>
    <w:basedOn w:val="Normalny"/>
    <w:pPr>
      <w:spacing w:after="120" w:line="480" w:lineRule="auto"/>
      <w:ind w:left="283"/>
    </w:pPr>
    <w:rPr>
      <w:sz w:val="20"/>
      <w:szCs w:val="20"/>
    </w:rPr>
  </w:style>
  <w:style w:type="paragraph" w:styleId="Tytu">
    <w:name w:val="Title"/>
    <w:basedOn w:val="Normalny"/>
    <w:next w:val="Podtytu"/>
    <w:qFormat/>
    <w:pPr>
      <w:jc w:val="center"/>
    </w:pPr>
    <w:rPr>
      <w:b/>
      <w:sz w:val="28"/>
      <w:szCs w:val="20"/>
    </w:rPr>
  </w:style>
  <w:style w:type="paragraph" w:styleId="Podtytu">
    <w:name w:val="Subtitle"/>
    <w:basedOn w:val="Nagwek10"/>
    <w:next w:val="Tekstpodstawowy"/>
    <w:qFormat/>
    <w:pPr>
      <w:jc w:val="center"/>
    </w:pPr>
    <w:rPr>
      <w:i/>
      <w:iCs/>
    </w:rPr>
  </w:style>
  <w:style w:type="paragraph" w:customStyle="1" w:styleId="Tekstpodstawowy21">
    <w:name w:val="Tekst podstawowy 21"/>
    <w:basedOn w:val="Normalny"/>
    <w:rPr>
      <w:rFonts w:ascii="Tahoma" w:hAnsi="Tahoma" w:cs="Tahoma"/>
    </w:rPr>
  </w:style>
  <w:style w:type="paragraph" w:customStyle="1" w:styleId="Tekstblokowy1">
    <w:name w:val="Tekst blokowy1"/>
    <w:basedOn w:val="Normalny"/>
    <w:pPr>
      <w:spacing w:line="360" w:lineRule="auto"/>
      <w:ind w:left="284" w:right="382" w:hanging="284"/>
    </w:pPr>
    <w:rPr>
      <w:rFonts w:ascii="Arial" w:hAnsi="Arial" w:cs="Arial"/>
      <w:b/>
      <w:sz w:val="22"/>
    </w:rPr>
  </w:style>
  <w:style w:type="paragraph" w:customStyle="1" w:styleId="Lista31">
    <w:name w:val="Lista 31"/>
    <w:basedOn w:val="Normalny"/>
    <w:pPr>
      <w:tabs>
        <w:tab w:val="left" w:pos="1134"/>
      </w:tabs>
      <w:ind w:left="849" w:hanging="283"/>
      <w:jc w:val="both"/>
    </w:pPr>
    <w:rPr>
      <w:rFonts w:ascii="Arial" w:hAnsi="Arial" w:cs="Arial"/>
      <w:szCs w:val="20"/>
    </w:rPr>
  </w:style>
  <w:style w:type="paragraph" w:styleId="Tekstpodstawowywcity">
    <w:name w:val="Body Text Indent"/>
    <w:basedOn w:val="Normalny"/>
    <w:pPr>
      <w:spacing w:after="120"/>
      <w:ind w:left="283"/>
    </w:pPr>
    <w:rPr>
      <w:sz w:val="20"/>
      <w:szCs w:val="20"/>
    </w:rPr>
  </w:style>
  <w:style w:type="paragraph" w:styleId="Tekstprzypisukocowego">
    <w:name w:val="endnote text"/>
    <w:basedOn w:val="Normalny"/>
    <w:rPr>
      <w:sz w:val="20"/>
      <w:szCs w:val="20"/>
    </w:rPr>
  </w:style>
  <w:style w:type="paragraph" w:styleId="Akapitzlist">
    <w:name w:val="List Paragraph"/>
    <w:basedOn w:val="Normalny"/>
    <w:link w:val="AkapitzlistZnak"/>
    <w:uiPriority w:val="34"/>
    <w:qFormat/>
    <w:pPr>
      <w:ind w:left="708"/>
    </w:pPr>
  </w:style>
  <w:style w:type="paragraph" w:styleId="Nagwekspisutreci">
    <w:name w:val="TOC Heading"/>
    <w:basedOn w:val="Nagwek1"/>
    <w:next w:val="Normalny"/>
    <w:qFormat/>
    <w:pPr>
      <w:keepLines/>
      <w:numPr>
        <w:numId w:val="0"/>
      </w:numPr>
      <w:spacing w:before="480" w:after="0" w:line="276" w:lineRule="auto"/>
    </w:pPr>
    <w:rPr>
      <w:rFonts w:ascii="Cambria" w:hAnsi="Cambria" w:cs="Times New Roman"/>
      <w:color w:val="365F91"/>
      <w:sz w:val="28"/>
      <w:szCs w:val="28"/>
    </w:rPr>
  </w:style>
  <w:style w:type="paragraph" w:styleId="Spistreci3">
    <w:name w:val="toc 3"/>
    <w:basedOn w:val="Normalny"/>
    <w:next w:val="Normalny"/>
    <w:pPr>
      <w:ind w:left="480"/>
    </w:pPr>
  </w:style>
  <w:style w:type="paragraph" w:styleId="Spistreci2">
    <w:name w:val="toc 2"/>
    <w:basedOn w:val="Normalny"/>
    <w:next w:val="Normalny"/>
    <w:pPr>
      <w:spacing w:after="100" w:line="276" w:lineRule="auto"/>
      <w:ind w:left="220"/>
    </w:pPr>
    <w:rPr>
      <w:rFonts w:ascii="Calibri" w:hAnsi="Calibri"/>
      <w:sz w:val="22"/>
      <w:szCs w:val="22"/>
    </w:rPr>
  </w:style>
  <w:style w:type="paragraph" w:styleId="Tekstdymka">
    <w:name w:val="Balloon Text"/>
    <w:basedOn w:val="Normalny"/>
    <w:rPr>
      <w:rFonts w:ascii="Tahoma" w:hAnsi="Tahoma" w:cs="Tahoma"/>
      <w:sz w:val="16"/>
      <w:szCs w:val="16"/>
    </w:rPr>
  </w:style>
  <w:style w:type="paragraph" w:customStyle="1" w:styleId="Tekstpodstawowywcity31">
    <w:name w:val="Tekst podstawowy wcięty 31"/>
    <w:basedOn w:val="Normalny"/>
    <w:pPr>
      <w:ind w:left="360"/>
    </w:pPr>
  </w:style>
  <w:style w:type="paragraph" w:styleId="Spistreci4">
    <w:name w:val="toc 4"/>
    <w:basedOn w:val="Normalny"/>
    <w:next w:val="Normalny"/>
    <w:pPr>
      <w:ind w:left="720"/>
    </w:pPr>
  </w:style>
  <w:style w:type="paragraph" w:customStyle="1" w:styleId="Tekstpodstawowy31">
    <w:name w:val="Tekst podstawowy 31"/>
    <w:basedOn w:val="Normalny"/>
    <w:rPr>
      <w:b/>
      <w:bCs/>
      <w:sz w:val="28"/>
    </w:rPr>
  </w:style>
  <w:style w:type="paragraph" w:customStyle="1" w:styleId="font5">
    <w:name w:val="font5"/>
    <w:basedOn w:val="Normalny"/>
    <w:pPr>
      <w:spacing w:before="280" w:after="280"/>
    </w:pPr>
    <w:rPr>
      <w:rFonts w:eastAsia="Arial Unicode MS"/>
      <w:sz w:val="20"/>
      <w:szCs w:val="20"/>
    </w:rPr>
  </w:style>
  <w:style w:type="paragraph" w:customStyle="1" w:styleId="font6">
    <w:name w:val="font6"/>
    <w:basedOn w:val="Normalny"/>
    <w:pPr>
      <w:spacing w:before="280" w:after="280"/>
    </w:pPr>
    <w:rPr>
      <w:rFonts w:eastAsia="Arial Unicode MS"/>
      <w:sz w:val="20"/>
      <w:szCs w:val="20"/>
    </w:rPr>
  </w:style>
  <w:style w:type="paragraph" w:customStyle="1" w:styleId="font7">
    <w:name w:val="font7"/>
    <w:basedOn w:val="Normalny"/>
    <w:pPr>
      <w:spacing w:before="280" w:after="280"/>
    </w:pPr>
    <w:rPr>
      <w:rFonts w:ascii="Symbol" w:eastAsia="Arial Unicode MS" w:hAnsi="Symbol" w:cs="Arial Unicode MS"/>
      <w:sz w:val="20"/>
      <w:szCs w:val="20"/>
    </w:rPr>
  </w:style>
  <w:style w:type="paragraph" w:customStyle="1" w:styleId="font8">
    <w:name w:val="font8"/>
    <w:basedOn w:val="Normalny"/>
    <w:pPr>
      <w:spacing w:before="280" w:after="280"/>
    </w:pPr>
    <w:rPr>
      <w:rFonts w:eastAsia="Arial Unicode MS"/>
      <w:sz w:val="20"/>
      <w:szCs w:val="20"/>
    </w:rPr>
  </w:style>
  <w:style w:type="paragraph" w:customStyle="1" w:styleId="xl24">
    <w:name w:val="xl24"/>
    <w:basedOn w:val="Normalny"/>
    <w:pPr>
      <w:pBdr>
        <w:top w:val="single" w:sz="4" w:space="0" w:color="000000"/>
        <w:left w:val="single" w:sz="4" w:space="0" w:color="000000"/>
        <w:bottom w:val="single" w:sz="4" w:space="0" w:color="000000"/>
        <w:right w:val="single" w:sz="4" w:space="0" w:color="000000"/>
      </w:pBdr>
      <w:spacing w:before="280" w:after="280"/>
    </w:pPr>
    <w:rPr>
      <w:rFonts w:eastAsia="Arial Unicode MS"/>
    </w:rPr>
  </w:style>
  <w:style w:type="paragraph" w:customStyle="1" w:styleId="xl25">
    <w:name w:val="xl25"/>
    <w:basedOn w:val="Normalny"/>
    <w:pPr>
      <w:pBdr>
        <w:top w:val="single" w:sz="4" w:space="0" w:color="000000"/>
        <w:left w:val="single" w:sz="4" w:space="0" w:color="000000"/>
        <w:bottom w:val="single" w:sz="4" w:space="0" w:color="000000"/>
        <w:right w:val="single" w:sz="4" w:space="0" w:color="000000"/>
      </w:pBdr>
      <w:spacing w:before="280" w:after="280"/>
      <w:jc w:val="center"/>
    </w:pPr>
    <w:rPr>
      <w:rFonts w:eastAsia="Arial Unicode MS"/>
    </w:rPr>
  </w:style>
  <w:style w:type="paragraph" w:customStyle="1" w:styleId="xl26">
    <w:name w:val="xl26"/>
    <w:basedOn w:val="Normalny"/>
    <w:pPr>
      <w:pBdr>
        <w:top w:val="single" w:sz="4" w:space="0" w:color="000000"/>
        <w:left w:val="single" w:sz="4" w:space="0" w:color="000000"/>
        <w:bottom w:val="single" w:sz="4" w:space="0" w:color="000000"/>
        <w:right w:val="single" w:sz="4" w:space="0" w:color="000000"/>
      </w:pBdr>
      <w:spacing w:before="280" w:after="280"/>
      <w:jc w:val="center"/>
    </w:pPr>
    <w:rPr>
      <w:rFonts w:eastAsia="Arial Unicode MS"/>
    </w:rPr>
  </w:style>
  <w:style w:type="paragraph" w:customStyle="1" w:styleId="xl27">
    <w:name w:val="xl27"/>
    <w:basedOn w:val="Normalny"/>
    <w:pPr>
      <w:pBdr>
        <w:top w:val="single" w:sz="4" w:space="0" w:color="000000"/>
        <w:left w:val="single" w:sz="4" w:space="0" w:color="000000"/>
        <w:bottom w:val="single" w:sz="4" w:space="0" w:color="000000"/>
        <w:right w:val="single" w:sz="4" w:space="0" w:color="000000"/>
      </w:pBdr>
      <w:spacing w:before="280" w:after="280"/>
      <w:jc w:val="center"/>
    </w:pPr>
    <w:rPr>
      <w:rFonts w:eastAsia="Arial Unicode MS"/>
    </w:rPr>
  </w:style>
  <w:style w:type="paragraph" w:customStyle="1" w:styleId="xl28">
    <w:name w:val="xl28"/>
    <w:basedOn w:val="Normalny"/>
    <w:pPr>
      <w:pBdr>
        <w:top w:val="single" w:sz="4" w:space="0" w:color="000000"/>
        <w:left w:val="single" w:sz="4" w:space="0" w:color="000000"/>
        <w:bottom w:val="single" w:sz="4" w:space="0" w:color="000000"/>
        <w:right w:val="single" w:sz="4" w:space="0" w:color="000000"/>
      </w:pBdr>
      <w:spacing w:before="280" w:after="280"/>
      <w:jc w:val="center"/>
    </w:pPr>
    <w:rPr>
      <w:rFonts w:eastAsia="Arial Unicode MS"/>
    </w:rPr>
  </w:style>
  <w:style w:type="paragraph" w:customStyle="1" w:styleId="xl29">
    <w:name w:val="xl29"/>
    <w:basedOn w:val="Normalny"/>
    <w:pPr>
      <w:pBdr>
        <w:top w:val="single" w:sz="4" w:space="0" w:color="000000"/>
        <w:left w:val="single" w:sz="4" w:space="0" w:color="000000"/>
        <w:bottom w:val="single" w:sz="4" w:space="0" w:color="000000"/>
        <w:right w:val="single" w:sz="4" w:space="0" w:color="000000"/>
      </w:pBdr>
      <w:spacing w:before="280" w:after="280"/>
      <w:jc w:val="center"/>
    </w:pPr>
    <w:rPr>
      <w:rFonts w:ascii="Symbol" w:eastAsia="Arial Unicode MS" w:hAnsi="Symbol" w:cs="Arial Unicode MS"/>
    </w:rPr>
  </w:style>
  <w:style w:type="paragraph" w:customStyle="1" w:styleId="xl30">
    <w:name w:val="xl30"/>
    <w:basedOn w:val="Normalny"/>
    <w:pPr>
      <w:pBdr>
        <w:top w:val="single" w:sz="4" w:space="0" w:color="000000"/>
        <w:left w:val="single" w:sz="4" w:space="0" w:color="000000"/>
        <w:bottom w:val="single" w:sz="4" w:space="0" w:color="000000"/>
        <w:right w:val="single" w:sz="4" w:space="0" w:color="000000"/>
      </w:pBdr>
      <w:spacing w:before="280" w:after="280"/>
    </w:pPr>
    <w:rPr>
      <w:rFonts w:eastAsia="Arial Unicode MS"/>
    </w:rPr>
  </w:style>
  <w:style w:type="paragraph" w:customStyle="1" w:styleId="xl31">
    <w:name w:val="xl31"/>
    <w:basedOn w:val="Normalny"/>
    <w:pPr>
      <w:pBdr>
        <w:top w:val="single" w:sz="4" w:space="0" w:color="000000"/>
        <w:left w:val="single" w:sz="4" w:space="0" w:color="000000"/>
        <w:bottom w:val="single" w:sz="4" w:space="0" w:color="000000"/>
        <w:right w:val="single" w:sz="4" w:space="0" w:color="000000"/>
      </w:pBdr>
      <w:spacing w:before="280" w:after="280"/>
      <w:jc w:val="center"/>
    </w:pPr>
    <w:rPr>
      <w:rFonts w:eastAsia="Arial Unicode MS"/>
    </w:rPr>
  </w:style>
  <w:style w:type="paragraph" w:customStyle="1" w:styleId="xl32">
    <w:name w:val="xl32"/>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rPr>
  </w:style>
  <w:style w:type="paragraph" w:customStyle="1" w:styleId="xl33">
    <w:name w:val="xl33"/>
    <w:basedOn w:val="Normalny"/>
    <w:pPr>
      <w:pBdr>
        <w:top w:val="single" w:sz="4" w:space="0" w:color="000000"/>
        <w:left w:val="single" w:sz="4" w:space="0" w:color="000000"/>
        <w:bottom w:val="single" w:sz="4" w:space="0" w:color="000000"/>
        <w:right w:val="single" w:sz="4" w:space="0" w:color="000000"/>
      </w:pBdr>
      <w:spacing w:before="280" w:after="280"/>
      <w:jc w:val="center"/>
      <w:textAlignment w:val="top"/>
    </w:pPr>
    <w:rPr>
      <w:rFonts w:ascii="Arial Unicode MS" w:eastAsia="Arial Unicode MS" w:hAnsi="Arial Unicode MS" w:cs="Arial Unicode MS"/>
    </w:rPr>
  </w:style>
  <w:style w:type="paragraph" w:customStyle="1" w:styleId="xl34">
    <w:name w:val="xl34"/>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rFonts w:eastAsia="Arial Unicode MS"/>
    </w:rPr>
  </w:style>
  <w:style w:type="paragraph" w:customStyle="1" w:styleId="xl35">
    <w:name w:val="xl35"/>
    <w:basedOn w:val="Normalny"/>
    <w:pPr>
      <w:pBdr>
        <w:top w:val="single" w:sz="4" w:space="0" w:color="000000"/>
        <w:left w:val="single" w:sz="4" w:space="0" w:color="000000"/>
        <w:bottom w:val="single" w:sz="4" w:space="0" w:color="000000"/>
        <w:right w:val="single" w:sz="4" w:space="0" w:color="000000"/>
      </w:pBdr>
      <w:spacing w:before="280" w:after="280"/>
    </w:pPr>
    <w:rPr>
      <w:rFonts w:ascii="Arial Unicode MS" w:eastAsia="Arial Unicode MS" w:hAnsi="Arial Unicode MS" w:cs="Arial Unicode MS"/>
    </w:rPr>
  </w:style>
  <w:style w:type="paragraph" w:customStyle="1" w:styleId="xl36">
    <w:name w:val="xl36"/>
    <w:basedOn w:val="Normalny"/>
    <w:pPr>
      <w:pBdr>
        <w:top w:val="single" w:sz="4" w:space="0" w:color="000000"/>
        <w:left w:val="single" w:sz="4" w:space="0" w:color="000000"/>
        <w:bottom w:val="single" w:sz="4" w:space="0" w:color="000000"/>
        <w:right w:val="single" w:sz="4" w:space="0" w:color="000000"/>
      </w:pBdr>
      <w:spacing w:before="280" w:after="280"/>
    </w:pPr>
    <w:rPr>
      <w:rFonts w:ascii="Arial Unicode MS" w:eastAsia="Arial Unicode MS" w:hAnsi="Arial Unicode MS" w:cs="Arial Unicode MS"/>
    </w:rPr>
  </w:style>
  <w:style w:type="paragraph" w:customStyle="1" w:styleId="xl37">
    <w:name w:val="xl37"/>
    <w:basedOn w:val="Normalny"/>
    <w:pPr>
      <w:pBdr>
        <w:top w:val="single" w:sz="4" w:space="0" w:color="000000"/>
        <w:left w:val="single" w:sz="4" w:space="0" w:color="000000"/>
        <w:bottom w:val="single" w:sz="4" w:space="0" w:color="000000"/>
        <w:right w:val="single" w:sz="4" w:space="0" w:color="000000"/>
      </w:pBdr>
      <w:spacing w:before="280" w:after="280"/>
    </w:pPr>
    <w:rPr>
      <w:rFonts w:ascii="Arial Unicode MS" w:eastAsia="Arial Unicode MS" w:hAnsi="Arial Unicode MS" w:cs="Arial Unicode MS"/>
    </w:rPr>
  </w:style>
  <w:style w:type="paragraph" w:customStyle="1" w:styleId="xl38">
    <w:name w:val="xl38"/>
    <w:basedOn w:val="Normalny"/>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b/>
      <w:bCs/>
    </w:rPr>
  </w:style>
  <w:style w:type="paragraph" w:customStyle="1" w:styleId="xl39">
    <w:name w:val="xl39"/>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rFonts w:eastAsia="Arial Unicode MS"/>
    </w:rPr>
  </w:style>
  <w:style w:type="paragraph" w:customStyle="1" w:styleId="xl40">
    <w:name w:val="xl40"/>
    <w:basedOn w:val="Normalny"/>
    <w:pPr>
      <w:pBdr>
        <w:top w:val="single" w:sz="4" w:space="0" w:color="000000"/>
        <w:left w:val="single" w:sz="4" w:space="0" w:color="000000"/>
        <w:bottom w:val="single" w:sz="4" w:space="0" w:color="000000"/>
        <w:right w:val="single" w:sz="4" w:space="0" w:color="000000"/>
      </w:pBdr>
      <w:spacing w:before="280" w:after="280"/>
      <w:jc w:val="center"/>
    </w:pPr>
    <w:rPr>
      <w:rFonts w:ascii="Arial" w:eastAsia="Arial Unicode MS" w:hAnsi="Arial" w:cs="Arial"/>
      <w:b/>
      <w:bCs/>
    </w:rPr>
  </w:style>
  <w:style w:type="paragraph" w:customStyle="1" w:styleId="xl41">
    <w:name w:val="xl41"/>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Arial Unicode MS"/>
    </w:rPr>
  </w:style>
  <w:style w:type="paragraph" w:customStyle="1" w:styleId="xl42">
    <w:name w:val="xl42"/>
    <w:basedOn w:val="Normalny"/>
    <w:pPr>
      <w:pBdr>
        <w:top w:val="single" w:sz="4" w:space="0" w:color="000000"/>
        <w:left w:val="single" w:sz="4" w:space="0" w:color="000000"/>
        <w:right w:val="single" w:sz="4" w:space="0" w:color="000000"/>
      </w:pBdr>
      <w:spacing w:before="280" w:after="280"/>
      <w:jc w:val="center"/>
      <w:textAlignment w:val="center"/>
    </w:pPr>
    <w:rPr>
      <w:rFonts w:eastAsia="Arial Unicode MS"/>
    </w:rPr>
  </w:style>
  <w:style w:type="paragraph" w:customStyle="1" w:styleId="xl43">
    <w:name w:val="xl43"/>
    <w:basedOn w:val="Normalny"/>
    <w:pPr>
      <w:pBdr>
        <w:left w:val="single" w:sz="4" w:space="0" w:color="000000"/>
        <w:right w:val="single" w:sz="4" w:space="0" w:color="000000"/>
      </w:pBdr>
      <w:spacing w:before="280" w:after="280"/>
      <w:jc w:val="center"/>
      <w:textAlignment w:val="center"/>
    </w:pPr>
    <w:rPr>
      <w:rFonts w:eastAsia="Arial Unicode MS"/>
    </w:rPr>
  </w:style>
  <w:style w:type="paragraph" w:customStyle="1" w:styleId="xl44">
    <w:name w:val="xl44"/>
    <w:basedOn w:val="Normalny"/>
    <w:pPr>
      <w:pBdr>
        <w:left w:val="single" w:sz="4" w:space="0" w:color="000000"/>
        <w:bottom w:val="single" w:sz="4" w:space="0" w:color="000000"/>
        <w:right w:val="single" w:sz="4" w:space="0" w:color="000000"/>
      </w:pBdr>
      <w:spacing w:before="280" w:after="280"/>
      <w:jc w:val="center"/>
      <w:textAlignment w:val="center"/>
    </w:pPr>
    <w:rPr>
      <w:rFonts w:eastAsia="Arial Unicode MS"/>
    </w:rPr>
  </w:style>
  <w:style w:type="paragraph" w:customStyle="1" w:styleId="xl45">
    <w:name w:val="xl45"/>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Arial Unicode MS"/>
    </w:rPr>
  </w:style>
  <w:style w:type="paragraph" w:customStyle="1" w:styleId="xl46">
    <w:name w:val="xl46"/>
    <w:basedOn w:val="Normalny"/>
    <w:pPr>
      <w:pBdr>
        <w:top w:val="single" w:sz="4" w:space="0" w:color="000000"/>
        <w:left w:val="single" w:sz="4" w:space="0" w:color="000000"/>
        <w:bottom w:val="single" w:sz="4" w:space="0" w:color="000000"/>
        <w:right w:val="single" w:sz="4" w:space="0" w:color="000000"/>
      </w:pBdr>
      <w:spacing w:before="280" w:after="280"/>
      <w:jc w:val="right"/>
    </w:pPr>
    <w:rPr>
      <w:rFonts w:ascii="Arial" w:eastAsia="Arial Unicode MS" w:hAnsi="Arial" w:cs="Arial"/>
      <w:sz w:val="16"/>
      <w:szCs w:val="16"/>
    </w:rPr>
  </w:style>
  <w:style w:type="paragraph" w:customStyle="1" w:styleId="xl47">
    <w:name w:val="xl47"/>
    <w:basedOn w:val="Normalny"/>
    <w:pPr>
      <w:pBdr>
        <w:top w:val="single" w:sz="4" w:space="0" w:color="000000"/>
        <w:left w:val="single" w:sz="4" w:space="0" w:color="000000"/>
        <w:bottom w:val="single" w:sz="4" w:space="0" w:color="000000"/>
        <w:right w:val="single" w:sz="8" w:space="0" w:color="000000"/>
      </w:pBdr>
      <w:spacing w:before="280" w:after="280"/>
      <w:jc w:val="center"/>
    </w:pPr>
    <w:rPr>
      <w:rFonts w:ascii="Arial" w:eastAsia="Arial Unicode MS" w:hAnsi="Arial" w:cs="Arial"/>
      <w:sz w:val="16"/>
      <w:szCs w:val="16"/>
    </w:rPr>
  </w:style>
  <w:style w:type="paragraph" w:customStyle="1" w:styleId="xl48">
    <w:name w:val="xl48"/>
    <w:basedOn w:val="Normalny"/>
    <w:pPr>
      <w:pBdr>
        <w:top w:val="single" w:sz="8" w:space="0" w:color="000000"/>
        <w:left w:val="single" w:sz="8" w:space="0" w:color="000000"/>
        <w:right w:val="single" w:sz="4" w:space="0" w:color="000000"/>
      </w:pBdr>
      <w:spacing w:before="280" w:after="280"/>
      <w:jc w:val="center"/>
      <w:textAlignment w:val="center"/>
    </w:pPr>
    <w:rPr>
      <w:rFonts w:eastAsia="Arial Unicode MS"/>
      <w:sz w:val="16"/>
      <w:szCs w:val="16"/>
    </w:rPr>
  </w:style>
  <w:style w:type="paragraph" w:customStyle="1" w:styleId="xl49">
    <w:name w:val="xl49"/>
    <w:basedOn w:val="Normalny"/>
    <w:pPr>
      <w:pBdr>
        <w:top w:val="single" w:sz="8" w:space="0" w:color="000000"/>
        <w:left w:val="single" w:sz="4" w:space="0" w:color="000000"/>
        <w:right w:val="single" w:sz="4" w:space="0" w:color="000000"/>
      </w:pBdr>
      <w:spacing w:before="280" w:after="280"/>
      <w:jc w:val="center"/>
      <w:textAlignment w:val="center"/>
    </w:pPr>
    <w:rPr>
      <w:rFonts w:eastAsia="Arial Unicode MS"/>
      <w:sz w:val="16"/>
      <w:szCs w:val="16"/>
    </w:rPr>
  </w:style>
  <w:style w:type="paragraph" w:customStyle="1" w:styleId="xl50">
    <w:name w:val="xl50"/>
    <w:basedOn w:val="Normalny"/>
    <w:pPr>
      <w:pBdr>
        <w:top w:val="single" w:sz="8" w:space="0" w:color="000000"/>
        <w:left w:val="single" w:sz="4" w:space="0" w:color="000000"/>
        <w:bottom w:val="single" w:sz="4" w:space="0" w:color="000000"/>
        <w:right w:val="single" w:sz="4" w:space="0" w:color="000000"/>
      </w:pBdr>
      <w:spacing w:before="280" w:after="280"/>
      <w:jc w:val="center"/>
    </w:pPr>
    <w:rPr>
      <w:rFonts w:eastAsia="Arial Unicode MS"/>
      <w:sz w:val="16"/>
      <w:szCs w:val="16"/>
    </w:rPr>
  </w:style>
  <w:style w:type="paragraph" w:customStyle="1" w:styleId="xl51">
    <w:name w:val="xl51"/>
    <w:basedOn w:val="Normalny"/>
    <w:pPr>
      <w:pBdr>
        <w:top w:val="single" w:sz="8" w:space="0" w:color="000000"/>
        <w:left w:val="single" w:sz="4" w:space="0" w:color="000000"/>
        <w:bottom w:val="single" w:sz="4" w:space="0" w:color="000000"/>
        <w:right w:val="single" w:sz="4" w:space="0" w:color="000000"/>
      </w:pBdr>
      <w:spacing w:before="280" w:after="280"/>
      <w:jc w:val="center"/>
    </w:pPr>
    <w:rPr>
      <w:rFonts w:eastAsia="Arial Unicode MS"/>
      <w:sz w:val="16"/>
      <w:szCs w:val="16"/>
    </w:rPr>
  </w:style>
  <w:style w:type="paragraph" w:customStyle="1" w:styleId="xl52">
    <w:name w:val="xl52"/>
    <w:basedOn w:val="Normalny"/>
    <w:pPr>
      <w:pBdr>
        <w:top w:val="single" w:sz="8" w:space="0" w:color="000000"/>
        <w:left w:val="single" w:sz="4" w:space="0" w:color="000000"/>
        <w:bottom w:val="single" w:sz="4" w:space="0" w:color="000000"/>
        <w:right w:val="single" w:sz="8" w:space="0" w:color="000000"/>
      </w:pBdr>
      <w:spacing w:before="280" w:after="280"/>
      <w:jc w:val="center"/>
    </w:pPr>
    <w:rPr>
      <w:rFonts w:eastAsia="Arial Unicode MS"/>
      <w:sz w:val="16"/>
      <w:szCs w:val="16"/>
    </w:rPr>
  </w:style>
  <w:style w:type="paragraph" w:customStyle="1" w:styleId="xl53">
    <w:name w:val="xl53"/>
    <w:basedOn w:val="Normalny"/>
    <w:pPr>
      <w:pBdr>
        <w:top w:val="single" w:sz="4" w:space="0" w:color="000000"/>
        <w:left w:val="single" w:sz="4" w:space="0" w:color="000000"/>
        <w:bottom w:val="single" w:sz="4" w:space="0" w:color="000000"/>
        <w:right w:val="single" w:sz="4" w:space="0" w:color="000000"/>
      </w:pBdr>
      <w:spacing w:before="280" w:after="280"/>
      <w:jc w:val="center"/>
    </w:pPr>
    <w:rPr>
      <w:rFonts w:eastAsia="Arial Unicode MS"/>
      <w:sz w:val="16"/>
      <w:szCs w:val="16"/>
    </w:rPr>
  </w:style>
  <w:style w:type="paragraph" w:customStyle="1" w:styleId="xl54">
    <w:name w:val="xl54"/>
    <w:basedOn w:val="Normalny"/>
    <w:pPr>
      <w:pBdr>
        <w:top w:val="single" w:sz="4" w:space="0" w:color="000000"/>
        <w:left w:val="single" w:sz="4" w:space="0" w:color="000000"/>
        <w:bottom w:val="single" w:sz="4" w:space="0" w:color="000000"/>
        <w:right w:val="single" w:sz="4" w:space="0" w:color="000000"/>
      </w:pBdr>
      <w:spacing w:before="280" w:after="280"/>
      <w:jc w:val="center"/>
    </w:pPr>
    <w:rPr>
      <w:rFonts w:eastAsia="Arial Unicode MS"/>
      <w:sz w:val="16"/>
      <w:szCs w:val="16"/>
    </w:rPr>
  </w:style>
  <w:style w:type="paragraph" w:customStyle="1" w:styleId="xl55">
    <w:name w:val="xl55"/>
    <w:basedOn w:val="Normalny"/>
    <w:pPr>
      <w:pBdr>
        <w:top w:val="single" w:sz="4" w:space="0" w:color="000000"/>
        <w:left w:val="single" w:sz="4" w:space="0" w:color="000000"/>
        <w:bottom w:val="single" w:sz="4" w:space="0" w:color="000000"/>
        <w:right w:val="single" w:sz="8" w:space="0" w:color="000000"/>
      </w:pBdr>
      <w:spacing w:before="280" w:after="280"/>
      <w:jc w:val="center"/>
    </w:pPr>
    <w:rPr>
      <w:rFonts w:eastAsia="Arial Unicode MS"/>
      <w:sz w:val="16"/>
      <w:szCs w:val="16"/>
    </w:rPr>
  </w:style>
  <w:style w:type="paragraph" w:customStyle="1" w:styleId="xl56">
    <w:name w:val="xl56"/>
    <w:basedOn w:val="Normalny"/>
    <w:pPr>
      <w:pBdr>
        <w:top w:val="single" w:sz="4" w:space="0" w:color="000000"/>
        <w:left w:val="single" w:sz="4" w:space="0" w:color="000000"/>
        <w:right w:val="single" w:sz="4" w:space="0" w:color="000000"/>
      </w:pBdr>
      <w:spacing w:before="280" w:after="280"/>
      <w:jc w:val="center"/>
      <w:textAlignment w:val="center"/>
    </w:pPr>
    <w:rPr>
      <w:rFonts w:eastAsia="Arial Unicode MS"/>
      <w:sz w:val="16"/>
      <w:szCs w:val="16"/>
    </w:rPr>
  </w:style>
  <w:style w:type="paragraph" w:customStyle="1" w:styleId="xl57">
    <w:name w:val="xl57"/>
    <w:basedOn w:val="Normalny"/>
    <w:pPr>
      <w:pBdr>
        <w:top w:val="single" w:sz="4" w:space="0" w:color="000000"/>
        <w:left w:val="single" w:sz="4" w:space="0" w:color="000000"/>
        <w:right w:val="single" w:sz="4" w:space="0" w:color="000000"/>
      </w:pBdr>
      <w:spacing w:before="280" w:after="280"/>
    </w:pPr>
    <w:rPr>
      <w:rFonts w:eastAsia="Arial Unicode MS"/>
      <w:sz w:val="16"/>
      <w:szCs w:val="16"/>
    </w:rPr>
  </w:style>
  <w:style w:type="paragraph" w:customStyle="1" w:styleId="xl58">
    <w:name w:val="xl58"/>
    <w:basedOn w:val="Normalny"/>
    <w:pPr>
      <w:pBdr>
        <w:top w:val="single" w:sz="4" w:space="0" w:color="000000"/>
        <w:left w:val="single" w:sz="4" w:space="0" w:color="000000"/>
        <w:right w:val="single" w:sz="4" w:space="0" w:color="000000"/>
      </w:pBdr>
      <w:spacing w:before="280" w:after="280"/>
      <w:jc w:val="center"/>
    </w:pPr>
    <w:rPr>
      <w:rFonts w:eastAsia="Arial Unicode MS"/>
      <w:sz w:val="16"/>
      <w:szCs w:val="16"/>
    </w:rPr>
  </w:style>
  <w:style w:type="paragraph" w:customStyle="1" w:styleId="xl59">
    <w:name w:val="xl59"/>
    <w:basedOn w:val="Normalny"/>
    <w:pPr>
      <w:pBdr>
        <w:top w:val="single" w:sz="4" w:space="0" w:color="000000"/>
        <w:left w:val="single" w:sz="4" w:space="0" w:color="000000"/>
        <w:right w:val="single" w:sz="4" w:space="0" w:color="000000"/>
      </w:pBdr>
      <w:spacing w:before="280" w:after="280"/>
      <w:jc w:val="center"/>
    </w:pPr>
    <w:rPr>
      <w:rFonts w:eastAsia="Arial Unicode MS"/>
      <w:sz w:val="16"/>
      <w:szCs w:val="16"/>
    </w:rPr>
  </w:style>
  <w:style w:type="paragraph" w:customStyle="1" w:styleId="xl60">
    <w:name w:val="xl60"/>
    <w:basedOn w:val="Normalny"/>
    <w:pPr>
      <w:pBdr>
        <w:top w:val="single" w:sz="4" w:space="0" w:color="000000"/>
        <w:left w:val="single" w:sz="4" w:space="0" w:color="000000"/>
        <w:right w:val="single" w:sz="8" w:space="0" w:color="000000"/>
      </w:pBdr>
      <w:spacing w:before="280" w:after="280"/>
      <w:jc w:val="center"/>
    </w:pPr>
    <w:rPr>
      <w:rFonts w:eastAsia="Arial Unicode MS"/>
      <w:sz w:val="16"/>
      <w:szCs w:val="16"/>
    </w:rPr>
  </w:style>
  <w:style w:type="paragraph" w:customStyle="1" w:styleId="xl61">
    <w:name w:val="xl61"/>
    <w:basedOn w:val="Normalny"/>
    <w:pPr>
      <w:pBdr>
        <w:top w:val="single" w:sz="4" w:space="0" w:color="000000"/>
        <w:left w:val="single" w:sz="8" w:space="0" w:color="000000"/>
        <w:bottom w:val="single" w:sz="4" w:space="0" w:color="000000"/>
        <w:right w:val="single" w:sz="4" w:space="0" w:color="000000"/>
      </w:pBdr>
      <w:spacing w:before="280" w:after="280"/>
      <w:jc w:val="center"/>
    </w:pPr>
    <w:rPr>
      <w:rFonts w:ascii="Arial" w:eastAsia="Arial Unicode MS" w:hAnsi="Arial" w:cs="Arial"/>
      <w:sz w:val="16"/>
      <w:szCs w:val="16"/>
    </w:rPr>
  </w:style>
  <w:style w:type="paragraph" w:styleId="Spistreci5">
    <w:name w:val="toc 5"/>
    <w:basedOn w:val="Normalny"/>
    <w:next w:val="Normalny"/>
    <w:pPr>
      <w:ind w:left="960"/>
    </w:pPr>
  </w:style>
  <w:style w:type="paragraph" w:styleId="Spistreci6">
    <w:name w:val="toc 6"/>
    <w:basedOn w:val="Normalny"/>
    <w:next w:val="Normalny"/>
    <w:pPr>
      <w:ind w:left="1200"/>
    </w:pPr>
  </w:style>
  <w:style w:type="paragraph" w:styleId="Spistreci7">
    <w:name w:val="toc 7"/>
    <w:basedOn w:val="Normalny"/>
    <w:next w:val="Normalny"/>
    <w:pPr>
      <w:ind w:left="1440"/>
    </w:pPr>
  </w:style>
  <w:style w:type="paragraph" w:styleId="Spistreci8">
    <w:name w:val="toc 8"/>
    <w:basedOn w:val="Normalny"/>
    <w:next w:val="Normalny"/>
    <w:pPr>
      <w:ind w:left="1680"/>
    </w:pPr>
  </w:style>
  <w:style w:type="paragraph" w:styleId="Spistreci9">
    <w:name w:val="toc 9"/>
    <w:basedOn w:val="Normalny"/>
    <w:next w:val="Normalny"/>
    <w:pPr>
      <w:ind w:left="1920"/>
    </w:pPr>
  </w:style>
  <w:style w:type="paragraph" w:customStyle="1" w:styleId="mgrtop">
    <w:name w:val="mgrtop"/>
    <w:basedOn w:val="Normalny"/>
    <w:pPr>
      <w:spacing w:before="280" w:after="280"/>
    </w:pPr>
    <w:rPr>
      <w:rFonts w:ascii="Arial Unicode MS" w:eastAsia="Arial Unicode MS" w:hAnsi="Arial Unicode MS" w:cs="Arial Unicode MS"/>
    </w:rPr>
  </w:style>
  <w:style w:type="paragraph" w:customStyle="1" w:styleId="Default">
    <w:name w:val="Default"/>
    <w:pPr>
      <w:suppressAutoHyphens/>
      <w:autoSpaceDE w:val="0"/>
    </w:pPr>
    <w:rPr>
      <w:rFonts w:eastAsia="Calibri"/>
      <w:color w:val="000000"/>
      <w:sz w:val="24"/>
      <w:szCs w:val="24"/>
      <w:lang w:eastAsia="ar-SA"/>
    </w:rPr>
  </w:style>
  <w:style w:type="paragraph" w:customStyle="1" w:styleId="Zwykytekst1">
    <w:name w:val="Zwykły tekst1"/>
    <w:basedOn w:val="Normalny"/>
    <w:rPr>
      <w:rFonts w:ascii="Calibri" w:eastAsia="Calibri" w:hAnsi="Calibri" w:cs="Calibri"/>
      <w:sz w:val="22"/>
      <w:szCs w:val="22"/>
    </w:rPr>
  </w:style>
  <w:style w:type="paragraph" w:customStyle="1" w:styleId="xl65">
    <w:name w:val="xl65"/>
    <w:basedOn w:val="Normalny"/>
    <w:pPr>
      <w:pBdr>
        <w:left w:val="single" w:sz="4" w:space="0" w:color="000000"/>
        <w:bottom w:val="single" w:sz="4" w:space="0" w:color="000000"/>
        <w:right w:val="single" w:sz="4" w:space="0" w:color="000000"/>
      </w:pBdr>
      <w:spacing w:before="280" w:after="280"/>
      <w:jc w:val="center"/>
    </w:pPr>
    <w:rPr>
      <w:rFonts w:eastAsia="Arial Unicode MS"/>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pacing w:before="280" w:after="280"/>
    </w:pPr>
    <w:rPr>
      <w:rFonts w:eastAsia="Arial Unicode MS"/>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pacing w:before="280" w:after="280"/>
      <w:jc w:val="center"/>
    </w:pPr>
    <w:rPr>
      <w:rFonts w:eastAsia="Arial Unicode MS"/>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pacing w:before="280" w:after="280"/>
      <w:jc w:val="center"/>
    </w:pPr>
    <w:rPr>
      <w:rFonts w:eastAsia="Arial Unicode M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pacing w:before="280" w:after="280"/>
      <w:jc w:val="center"/>
    </w:pPr>
    <w:rPr>
      <w:rFonts w:eastAsia="Arial Unicode MS"/>
    </w:r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pacing w:before="280" w:after="280"/>
      <w:jc w:val="center"/>
    </w:pPr>
    <w:rPr>
      <w:rFonts w:eastAsia="Arial Unicode MS"/>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pacing w:before="280" w:after="280"/>
      <w:jc w:val="center"/>
    </w:pPr>
    <w:rPr>
      <w:rFonts w:ascii="Symbol" w:eastAsia="Arial Unicode MS" w:hAnsi="Symbol" w:cs="Arial Unicode MS"/>
    </w:rPr>
  </w:style>
  <w:style w:type="paragraph" w:customStyle="1" w:styleId="xl72">
    <w:name w:val="xl72"/>
    <w:basedOn w:val="Normalny"/>
    <w:pPr>
      <w:pBdr>
        <w:top w:val="single" w:sz="4" w:space="0" w:color="000000"/>
        <w:left w:val="single" w:sz="4" w:space="0" w:color="000000"/>
        <w:bottom w:val="single" w:sz="4" w:space="0" w:color="000000"/>
        <w:right w:val="single" w:sz="4" w:space="0" w:color="000000"/>
      </w:pBdr>
      <w:spacing w:before="280" w:after="280"/>
    </w:pPr>
    <w:rPr>
      <w:rFonts w:eastAsia="Arial Unicode MS"/>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pacing w:before="280" w:after="280"/>
      <w:jc w:val="center"/>
    </w:pPr>
    <w:rPr>
      <w:rFonts w:eastAsia="Arial Unicode MS"/>
    </w:rPr>
  </w:style>
  <w:style w:type="paragraph" w:customStyle="1" w:styleId="xl74">
    <w:name w:val="xl74"/>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rPr>
  </w:style>
  <w:style w:type="paragraph" w:customStyle="1" w:styleId="xl75">
    <w:name w:val="xl75"/>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rFonts w:eastAsia="Arial Unicode MS"/>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pacing w:before="280" w:after="280"/>
    </w:pPr>
    <w:rPr>
      <w:rFonts w:ascii="Arial Unicode MS" w:eastAsia="Arial Unicode MS" w:hAnsi="Arial Unicode MS" w:cs="Arial Unicode MS"/>
    </w:rPr>
  </w:style>
  <w:style w:type="paragraph" w:customStyle="1" w:styleId="xl77">
    <w:name w:val="xl77"/>
    <w:basedOn w:val="Normalny"/>
    <w:pPr>
      <w:pBdr>
        <w:top w:val="single" w:sz="4" w:space="0" w:color="000000"/>
        <w:left w:val="single" w:sz="4" w:space="0" w:color="000000"/>
        <w:bottom w:val="single" w:sz="4" w:space="0" w:color="000000"/>
        <w:right w:val="single" w:sz="4" w:space="0" w:color="000000"/>
      </w:pBdr>
      <w:spacing w:before="280" w:after="280"/>
    </w:pPr>
    <w:rPr>
      <w:rFonts w:ascii="Arial Unicode MS" w:eastAsia="Arial Unicode MS" w:hAnsi="Arial Unicode MS" w:cs="Arial Unicode MS"/>
    </w:rPr>
  </w:style>
  <w:style w:type="paragraph" w:customStyle="1" w:styleId="xl78">
    <w:name w:val="xl78"/>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rFonts w:eastAsia="Arial Unicode MS"/>
    </w:rPr>
  </w:style>
  <w:style w:type="paragraph" w:customStyle="1" w:styleId="xl79">
    <w:name w:val="xl79"/>
    <w:basedOn w:val="Normalny"/>
    <w:pPr>
      <w:pBdr>
        <w:left w:val="single" w:sz="4" w:space="0" w:color="000000"/>
        <w:bottom w:val="single" w:sz="4" w:space="0" w:color="000000"/>
        <w:right w:val="single" w:sz="4" w:space="0" w:color="000000"/>
      </w:pBdr>
      <w:spacing w:before="280" w:after="280"/>
    </w:pPr>
    <w:rPr>
      <w:rFonts w:eastAsia="Arial Unicode MS"/>
    </w:rPr>
  </w:style>
  <w:style w:type="paragraph" w:customStyle="1" w:styleId="xl80">
    <w:name w:val="xl80"/>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rFonts w:eastAsia="Arial Unicode MS"/>
      <w:b/>
      <w:bCs/>
    </w:rPr>
  </w:style>
  <w:style w:type="paragraph" w:customStyle="1" w:styleId="xl81">
    <w:name w:val="xl81"/>
    <w:basedOn w:val="Normalny"/>
    <w:pPr>
      <w:pBdr>
        <w:top w:val="single" w:sz="4" w:space="0" w:color="000000"/>
        <w:left w:val="single" w:sz="4" w:space="0" w:color="000000"/>
        <w:bottom w:val="single" w:sz="4" w:space="0" w:color="000000"/>
      </w:pBdr>
      <w:spacing w:before="280" w:after="280"/>
      <w:jc w:val="right"/>
      <w:textAlignment w:val="center"/>
    </w:pPr>
    <w:rPr>
      <w:rFonts w:ascii="Arial" w:eastAsia="Arial Unicode MS" w:hAnsi="Arial" w:cs="Arial"/>
      <w:b/>
      <w:bCs/>
    </w:rPr>
  </w:style>
  <w:style w:type="paragraph" w:customStyle="1" w:styleId="xl82">
    <w:name w:val="xl82"/>
    <w:basedOn w:val="Normalny"/>
    <w:pPr>
      <w:pBdr>
        <w:top w:val="single" w:sz="4" w:space="0" w:color="000000"/>
        <w:bottom w:val="single" w:sz="4" w:space="0" w:color="000000"/>
      </w:pBdr>
      <w:spacing w:before="280" w:after="280"/>
      <w:jc w:val="right"/>
      <w:textAlignment w:val="center"/>
    </w:pPr>
    <w:rPr>
      <w:rFonts w:ascii="Arial" w:eastAsia="Arial Unicode MS" w:hAnsi="Arial" w:cs="Arial"/>
      <w:b/>
      <w:bCs/>
    </w:rPr>
  </w:style>
  <w:style w:type="paragraph" w:customStyle="1" w:styleId="xl83">
    <w:name w:val="xl83"/>
    <w:basedOn w:val="Normalny"/>
    <w:pPr>
      <w:pBdr>
        <w:top w:val="single" w:sz="4" w:space="0" w:color="000000"/>
        <w:bottom w:val="single" w:sz="4" w:space="0" w:color="000000"/>
        <w:right w:val="single" w:sz="4" w:space="0" w:color="000000"/>
      </w:pBdr>
      <w:spacing w:before="280" w:after="280"/>
      <w:jc w:val="right"/>
      <w:textAlignment w:val="center"/>
    </w:pPr>
    <w:rPr>
      <w:rFonts w:ascii="Arial" w:eastAsia="Arial Unicode MS" w:hAnsi="Arial" w:cs="Arial"/>
      <w:b/>
      <w:bCs/>
    </w:rPr>
  </w:style>
  <w:style w:type="paragraph" w:customStyle="1" w:styleId="xl84">
    <w:name w:val="xl84"/>
    <w:basedOn w:val="Normalny"/>
    <w:pPr>
      <w:pBdr>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rPr>
  </w:style>
  <w:style w:type="paragraph" w:customStyle="1" w:styleId="xl85">
    <w:name w:val="xl85"/>
    <w:basedOn w:val="Normalny"/>
    <w:pPr>
      <w:pBdr>
        <w:left w:val="single" w:sz="4" w:space="0" w:color="000000"/>
        <w:bottom w:val="single" w:sz="4" w:space="0" w:color="000000"/>
        <w:right w:val="single" w:sz="4" w:space="0" w:color="000000"/>
      </w:pBdr>
      <w:spacing w:before="280" w:after="280"/>
    </w:pPr>
    <w:rPr>
      <w:rFonts w:ascii="Arial Unicode MS" w:eastAsia="Arial Unicode MS" w:hAnsi="Arial Unicode MS" w:cs="Arial Unicode MS"/>
    </w:rPr>
  </w:style>
  <w:style w:type="paragraph" w:customStyle="1" w:styleId="xl86">
    <w:name w:val="xl86"/>
    <w:basedOn w:val="Normalny"/>
    <w:pPr>
      <w:pBdr>
        <w:left w:val="single" w:sz="4" w:space="0" w:color="000000"/>
        <w:bottom w:val="single" w:sz="4" w:space="0" w:color="000000"/>
        <w:right w:val="single" w:sz="4" w:space="0" w:color="000000"/>
      </w:pBdr>
      <w:spacing w:before="280" w:after="280"/>
      <w:jc w:val="center"/>
    </w:pPr>
    <w:rPr>
      <w:rFonts w:eastAsia="Arial Unicode MS"/>
    </w:rPr>
  </w:style>
  <w:style w:type="paragraph" w:customStyle="1" w:styleId="xl87">
    <w:name w:val="xl87"/>
    <w:basedOn w:val="Normalny"/>
    <w:pPr>
      <w:pBdr>
        <w:left w:val="single" w:sz="4" w:space="0" w:color="000000"/>
        <w:bottom w:val="single" w:sz="4" w:space="0" w:color="000000"/>
        <w:right w:val="single" w:sz="4" w:space="0" w:color="000000"/>
      </w:pBdr>
      <w:spacing w:before="280" w:after="280"/>
    </w:pPr>
    <w:rPr>
      <w:rFonts w:eastAsia="Arial Unicode MS"/>
    </w:rPr>
  </w:style>
  <w:style w:type="paragraph" w:customStyle="1" w:styleId="xl88">
    <w:name w:val="xl88"/>
    <w:basedOn w:val="Normalny"/>
    <w:pPr>
      <w:pBdr>
        <w:left w:val="single" w:sz="4" w:space="0" w:color="000000"/>
        <w:bottom w:val="single" w:sz="4" w:space="0" w:color="000000"/>
        <w:right w:val="single" w:sz="4" w:space="0" w:color="000000"/>
      </w:pBdr>
      <w:spacing w:before="280" w:after="280"/>
      <w:jc w:val="center"/>
    </w:pPr>
    <w:rPr>
      <w:rFonts w:eastAsia="Arial Unicode MS"/>
    </w:rPr>
  </w:style>
  <w:style w:type="paragraph" w:customStyle="1" w:styleId="xl89">
    <w:name w:val="xl89"/>
    <w:basedOn w:val="Normalny"/>
    <w:pPr>
      <w:pBdr>
        <w:left w:val="single" w:sz="4" w:space="0" w:color="000000"/>
        <w:bottom w:val="single" w:sz="4" w:space="0" w:color="000000"/>
        <w:right w:val="single" w:sz="4" w:space="0" w:color="000000"/>
      </w:pBdr>
      <w:spacing w:before="280" w:after="280"/>
    </w:pPr>
    <w:rPr>
      <w:rFonts w:ascii="Arial Unicode MS" w:eastAsia="Arial Unicode MS" w:hAnsi="Arial Unicode MS" w:cs="Arial Unicode MS"/>
    </w:rPr>
  </w:style>
  <w:style w:type="paragraph" w:customStyle="1" w:styleId="xl90">
    <w:name w:val="xl90"/>
    <w:basedOn w:val="Normalny"/>
    <w:pPr>
      <w:pBdr>
        <w:left w:val="single" w:sz="4" w:space="0" w:color="000000"/>
        <w:bottom w:val="single" w:sz="4" w:space="0" w:color="000000"/>
        <w:right w:val="single" w:sz="4" w:space="0" w:color="000000"/>
      </w:pBdr>
      <w:shd w:val="clear" w:color="auto" w:fill="FFFFFF"/>
      <w:spacing w:before="280" w:after="280"/>
      <w:jc w:val="center"/>
    </w:pPr>
    <w:rPr>
      <w:rFonts w:eastAsia="Arial Unicode MS"/>
    </w:rPr>
  </w:style>
  <w:style w:type="paragraph" w:customStyle="1" w:styleId="xl91">
    <w:name w:val="xl91"/>
    <w:basedOn w:val="Normalny"/>
    <w:pPr>
      <w:pBdr>
        <w:top w:val="single" w:sz="4" w:space="0" w:color="000000"/>
        <w:left w:val="single" w:sz="4" w:space="0" w:color="000000"/>
        <w:right w:val="single" w:sz="4" w:space="0" w:color="000000"/>
      </w:pBdr>
      <w:shd w:val="clear" w:color="auto" w:fill="FFFFFF"/>
      <w:spacing w:before="280" w:after="280"/>
      <w:jc w:val="center"/>
    </w:pPr>
    <w:rPr>
      <w:rFonts w:eastAsia="Arial Unicode MS"/>
      <w:b/>
      <w:bCs/>
    </w:rPr>
  </w:style>
  <w:style w:type="paragraph" w:customStyle="1" w:styleId="xl92">
    <w:name w:val="xl92"/>
    <w:basedOn w:val="Normalny"/>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ascii="Arial" w:eastAsia="Arial Unicode MS" w:hAnsi="Arial" w:cs="Arial"/>
      <w:b/>
      <w:bCs/>
    </w:rPr>
  </w:style>
  <w:style w:type="paragraph" w:customStyle="1" w:styleId="xl93">
    <w:name w:val="xl93"/>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rFonts w:eastAsia="Arial Unicode MS"/>
      <w:b/>
      <w:bCs/>
    </w:rPr>
  </w:style>
  <w:style w:type="paragraph" w:customStyle="1" w:styleId="xl94">
    <w:name w:val="xl94"/>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eastAsia="Arial Unicode MS" w:hAnsi="Arial" w:cs="Arial"/>
    </w:rPr>
  </w:style>
  <w:style w:type="paragraph" w:customStyle="1" w:styleId="xl95">
    <w:name w:val="xl95"/>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Arial Unicode MS"/>
    </w:rPr>
  </w:style>
  <w:style w:type="paragraph" w:customStyle="1" w:styleId="xl96">
    <w:name w:val="xl96"/>
    <w:basedOn w:val="Normalny"/>
    <w:pPr>
      <w:pBdr>
        <w:top w:val="single" w:sz="4" w:space="0" w:color="000000"/>
        <w:left w:val="single" w:sz="4" w:space="0" w:color="000000"/>
        <w:right w:val="single" w:sz="4" w:space="0" w:color="000000"/>
      </w:pBdr>
      <w:spacing w:before="280" w:after="280"/>
      <w:jc w:val="center"/>
      <w:textAlignment w:val="center"/>
    </w:pPr>
    <w:rPr>
      <w:rFonts w:eastAsia="Arial Unicode MS"/>
    </w:rPr>
  </w:style>
  <w:style w:type="paragraph" w:customStyle="1" w:styleId="xl97">
    <w:name w:val="xl97"/>
    <w:basedOn w:val="Normalny"/>
    <w:pPr>
      <w:pBdr>
        <w:left w:val="single" w:sz="4" w:space="0" w:color="000000"/>
        <w:right w:val="single" w:sz="4" w:space="0" w:color="000000"/>
      </w:pBdr>
      <w:spacing w:before="280" w:after="280"/>
      <w:jc w:val="center"/>
      <w:textAlignment w:val="center"/>
    </w:pPr>
    <w:rPr>
      <w:rFonts w:eastAsia="Arial Unicode MS"/>
    </w:rPr>
  </w:style>
  <w:style w:type="paragraph" w:customStyle="1" w:styleId="xl98">
    <w:name w:val="xl98"/>
    <w:basedOn w:val="Normalny"/>
    <w:pPr>
      <w:pBdr>
        <w:left w:val="single" w:sz="4" w:space="0" w:color="000000"/>
        <w:bottom w:val="single" w:sz="4" w:space="0" w:color="000000"/>
        <w:right w:val="single" w:sz="4" w:space="0" w:color="000000"/>
      </w:pBdr>
      <w:spacing w:before="280" w:after="280"/>
      <w:jc w:val="center"/>
      <w:textAlignment w:val="center"/>
    </w:pPr>
    <w:rPr>
      <w:rFonts w:eastAsia="Arial Unicode MS"/>
    </w:rPr>
  </w:style>
  <w:style w:type="paragraph" w:customStyle="1" w:styleId="xl99">
    <w:name w:val="xl99"/>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Arial Unicode MS"/>
    </w:rPr>
  </w:style>
  <w:style w:type="paragraph" w:customStyle="1" w:styleId="xl100">
    <w:name w:val="xl100"/>
    <w:basedOn w:val="Normalny"/>
    <w:pPr>
      <w:pBdr>
        <w:top w:val="single" w:sz="4" w:space="0" w:color="000000"/>
        <w:left w:val="single" w:sz="4" w:space="0" w:color="000000"/>
      </w:pBdr>
      <w:spacing w:before="280" w:after="280"/>
      <w:jc w:val="right"/>
      <w:textAlignment w:val="center"/>
    </w:pPr>
    <w:rPr>
      <w:rFonts w:ascii="Arial" w:eastAsia="Arial Unicode MS" w:hAnsi="Arial" w:cs="Arial"/>
      <w:b/>
      <w:bCs/>
    </w:rPr>
  </w:style>
  <w:style w:type="paragraph" w:customStyle="1" w:styleId="xl101">
    <w:name w:val="xl101"/>
    <w:basedOn w:val="Normalny"/>
    <w:pPr>
      <w:pBdr>
        <w:top w:val="single" w:sz="4" w:space="0" w:color="000000"/>
      </w:pBdr>
      <w:spacing w:before="280" w:after="280"/>
      <w:jc w:val="right"/>
      <w:textAlignment w:val="center"/>
    </w:pPr>
    <w:rPr>
      <w:rFonts w:ascii="Arial" w:eastAsia="Arial Unicode MS" w:hAnsi="Arial" w:cs="Arial"/>
      <w:b/>
      <w:bCs/>
    </w:rPr>
  </w:style>
  <w:style w:type="paragraph" w:customStyle="1" w:styleId="xl102">
    <w:name w:val="xl102"/>
    <w:basedOn w:val="Normalny"/>
    <w:pPr>
      <w:pBdr>
        <w:top w:val="single" w:sz="4" w:space="0" w:color="000000"/>
        <w:right w:val="single" w:sz="4" w:space="0" w:color="000000"/>
      </w:pBdr>
      <w:spacing w:before="280" w:after="280"/>
      <w:jc w:val="right"/>
      <w:textAlignment w:val="center"/>
    </w:pPr>
    <w:rPr>
      <w:rFonts w:ascii="Arial" w:eastAsia="Arial Unicode MS" w:hAnsi="Arial" w:cs="Arial"/>
      <w:b/>
      <w:bCs/>
    </w:rPr>
  </w:style>
  <w:style w:type="paragraph" w:customStyle="1" w:styleId="Spistreci10">
    <w:name w:val="Spis treści 10"/>
    <w:basedOn w:val="Indeks"/>
    <w:pPr>
      <w:tabs>
        <w:tab w:val="right" w:leader="dot" w:pos="7091"/>
      </w:tabs>
      <w:ind w:left="2547"/>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customStyle="1" w:styleId="Nagwek1Znak">
    <w:name w:val="Nagłówek 1 Znak"/>
    <w:link w:val="Nagwek1"/>
    <w:rsid w:val="00862EE1"/>
    <w:rPr>
      <w:rFonts w:ascii="Arial" w:hAnsi="Arial" w:cs="Arial"/>
      <w:b/>
      <w:bCs/>
      <w:kern w:val="1"/>
      <w:sz w:val="32"/>
      <w:szCs w:val="32"/>
      <w:lang w:eastAsia="ar-SA"/>
    </w:rPr>
  </w:style>
  <w:style w:type="paragraph" w:customStyle="1" w:styleId="Tekst">
    <w:name w:val="Tekst"/>
    <w:basedOn w:val="Normalny"/>
    <w:rsid w:val="00862EE1"/>
    <w:pPr>
      <w:suppressAutoHyphens w:val="0"/>
      <w:overflowPunct w:val="0"/>
      <w:autoSpaceDE w:val="0"/>
      <w:autoSpaceDN w:val="0"/>
      <w:adjustRightInd w:val="0"/>
      <w:spacing w:before="60" w:line="360" w:lineRule="auto"/>
      <w:ind w:firstLine="851"/>
      <w:jc w:val="both"/>
      <w:textAlignment w:val="baseline"/>
    </w:pPr>
    <w:rPr>
      <w:rFonts w:ascii="Arial" w:hAnsi="Arial"/>
      <w:sz w:val="20"/>
      <w:szCs w:val="20"/>
      <w:lang w:eastAsia="pl-PL"/>
    </w:rPr>
  </w:style>
  <w:style w:type="character" w:customStyle="1" w:styleId="AkapitzlistZnak">
    <w:name w:val="Akapit z listą Znak"/>
    <w:link w:val="Akapitzlist"/>
    <w:uiPriority w:val="34"/>
    <w:rsid w:val="00862EE1"/>
    <w:rPr>
      <w:sz w:val="24"/>
      <w:szCs w:val="24"/>
      <w:lang w:eastAsia="ar-SA"/>
    </w:rPr>
  </w:style>
  <w:style w:type="paragraph" w:customStyle="1" w:styleId="Wykaz">
    <w:name w:val="Wykaz"/>
    <w:basedOn w:val="Normalny"/>
    <w:rsid w:val="00862EE1"/>
    <w:pPr>
      <w:numPr>
        <w:numId w:val="10"/>
      </w:numPr>
      <w:tabs>
        <w:tab w:val="left" w:pos="567"/>
      </w:tabs>
      <w:suppressAutoHyphens w:val="0"/>
      <w:jc w:val="both"/>
    </w:pPr>
    <w:rPr>
      <w:rFonts w:ascii="Arial" w:hAnsi="Arial"/>
      <w:sz w:val="20"/>
      <w:szCs w:val="20"/>
      <w:lang w:eastAsia="pl-PL"/>
    </w:rPr>
  </w:style>
  <w:style w:type="character" w:customStyle="1" w:styleId="fontstyle01">
    <w:name w:val="fontstyle01"/>
    <w:rsid w:val="00862EE1"/>
    <w:rPr>
      <w:rFonts w:ascii="ArialMT" w:hAnsi="ArialMT" w:hint="default"/>
      <w:b w:val="0"/>
      <w:bCs w:val="0"/>
      <w:i w:val="0"/>
      <w:iCs w:val="0"/>
      <w:color w:val="000000"/>
      <w:sz w:val="22"/>
      <w:szCs w:val="22"/>
    </w:rPr>
  </w:style>
  <w:style w:type="table" w:styleId="Tabela-Siatka">
    <w:name w:val="Table Grid"/>
    <w:basedOn w:val="Standardowy"/>
    <w:uiPriority w:val="39"/>
    <w:rsid w:val="00F77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ny"/>
    <w:rsid w:val="002E4B1E"/>
    <w:pPr>
      <w:autoSpaceDN w:val="0"/>
      <w:textAlignment w:val="baseline"/>
    </w:pPr>
    <w:rPr>
      <w:kern w:val="3"/>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808407">
      <w:bodyDiv w:val="1"/>
      <w:marLeft w:val="0"/>
      <w:marRight w:val="0"/>
      <w:marTop w:val="0"/>
      <w:marBottom w:val="0"/>
      <w:divBdr>
        <w:top w:val="none" w:sz="0" w:space="0" w:color="auto"/>
        <w:left w:val="none" w:sz="0" w:space="0" w:color="auto"/>
        <w:bottom w:val="none" w:sz="0" w:space="0" w:color="auto"/>
        <w:right w:val="none" w:sz="0" w:space="0" w:color="auto"/>
      </w:divBdr>
    </w:div>
    <w:div w:id="534581083">
      <w:bodyDiv w:val="1"/>
      <w:marLeft w:val="0"/>
      <w:marRight w:val="0"/>
      <w:marTop w:val="0"/>
      <w:marBottom w:val="0"/>
      <w:divBdr>
        <w:top w:val="none" w:sz="0" w:space="0" w:color="auto"/>
        <w:left w:val="none" w:sz="0" w:space="0" w:color="auto"/>
        <w:bottom w:val="none" w:sz="0" w:space="0" w:color="auto"/>
        <w:right w:val="none" w:sz="0" w:space="0" w:color="auto"/>
      </w:divBdr>
    </w:div>
    <w:div w:id="571089188">
      <w:bodyDiv w:val="1"/>
      <w:marLeft w:val="0"/>
      <w:marRight w:val="0"/>
      <w:marTop w:val="0"/>
      <w:marBottom w:val="0"/>
      <w:divBdr>
        <w:top w:val="none" w:sz="0" w:space="0" w:color="auto"/>
        <w:left w:val="none" w:sz="0" w:space="0" w:color="auto"/>
        <w:bottom w:val="none" w:sz="0" w:space="0" w:color="auto"/>
        <w:right w:val="none" w:sz="0" w:space="0" w:color="auto"/>
      </w:divBdr>
    </w:div>
    <w:div w:id="929310864">
      <w:bodyDiv w:val="1"/>
      <w:marLeft w:val="0"/>
      <w:marRight w:val="0"/>
      <w:marTop w:val="0"/>
      <w:marBottom w:val="0"/>
      <w:divBdr>
        <w:top w:val="none" w:sz="0" w:space="0" w:color="auto"/>
        <w:left w:val="none" w:sz="0" w:space="0" w:color="auto"/>
        <w:bottom w:val="none" w:sz="0" w:space="0" w:color="auto"/>
        <w:right w:val="none" w:sz="0" w:space="0" w:color="auto"/>
      </w:divBdr>
    </w:div>
    <w:div w:id="1150175033">
      <w:bodyDiv w:val="1"/>
      <w:marLeft w:val="0"/>
      <w:marRight w:val="0"/>
      <w:marTop w:val="0"/>
      <w:marBottom w:val="0"/>
      <w:divBdr>
        <w:top w:val="none" w:sz="0" w:space="0" w:color="auto"/>
        <w:left w:val="none" w:sz="0" w:space="0" w:color="auto"/>
        <w:bottom w:val="none" w:sz="0" w:space="0" w:color="auto"/>
        <w:right w:val="none" w:sz="0" w:space="0" w:color="auto"/>
      </w:divBdr>
    </w:div>
    <w:div w:id="1156990560">
      <w:bodyDiv w:val="1"/>
      <w:marLeft w:val="0"/>
      <w:marRight w:val="0"/>
      <w:marTop w:val="0"/>
      <w:marBottom w:val="0"/>
      <w:divBdr>
        <w:top w:val="none" w:sz="0" w:space="0" w:color="auto"/>
        <w:left w:val="none" w:sz="0" w:space="0" w:color="auto"/>
        <w:bottom w:val="none" w:sz="0" w:space="0" w:color="auto"/>
        <w:right w:val="none" w:sz="0" w:space="0" w:color="auto"/>
      </w:divBdr>
    </w:div>
    <w:div w:id="1217475111">
      <w:bodyDiv w:val="1"/>
      <w:marLeft w:val="0"/>
      <w:marRight w:val="0"/>
      <w:marTop w:val="0"/>
      <w:marBottom w:val="0"/>
      <w:divBdr>
        <w:top w:val="none" w:sz="0" w:space="0" w:color="auto"/>
        <w:left w:val="none" w:sz="0" w:space="0" w:color="auto"/>
        <w:bottom w:val="none" w:sz="0" w:space="0" w:color="auto"/>
        <w:right w:val="none" w:sz="0" w:space="0" w:color="auto"/>
      </w:divBdr>
    </w:div>
    <w:div w:id="1219825827">
      <w:bodyDiv w:val="1"/>
      <w:marLeft w:val="0"/>
      <w:marRight w:val="0"/>
      <w:marTop w:val="0"/>
      <w:marBottom w:val="0"/>
      <w:divBdr>
        <w:top w:val="none" w:sz="0" w:space="0" w:color="auto"/>
        <w:left w:val="none" w:sz="0" w:space="0" w:color="auto"/>
        <w:bottom w:val="none" w:sz="0" w:space="0" w:color="auto"/>
        <w:right w:val="none" w:sz="0" w:space="0" w:color="auto"/>
      </w:divBdr>
    </w:div>
    <w:div w:id="1312172480">
      <w:bodyDiv w:val="1"/>
      <w:marLeft w:val="0"/>
      <w:marRight w:val="0"/>
      <w:marTop w:val="0"/>
      <w:marBottom w:val="0"/>
      <w:divBdr>
        <w:top w:val="none" w:sz="0" w:space="0" w:color="auto"/>
        <w:left w:val="none" w:sz="0" w:space="0" w:color="auto"/>
        <w:bottom w:val="none" w:sz="0" w:space="0" w:color="auto"/>
        <w:right w:val="none" w:sz="0" w:space="0" w:color="auto"/>
      </w:divBdr>
    </w:div>
    <w:div w:id="1379624594">
      <w:bodyDiv w:val="1"/>
      <w:marLeft w:val="0"/>
      <w:marRight w:val="0"/>
      <w:marTop w:val="0"/>
      <w:marBottom w:val="0"/>
      <w:divBdr>
        <w:top w:val="none" w:sz="0" w:space="0" w:color="auto"/>
        <w:left w:val="none" w:sz="0" w:space="0" w:color="auto"/>
        <w:bottom w:val="none" w:sz="0" w:space="0" w:color="auto"/>
        <w:right w:val="none" w:sz="0" w:space="0" w:color="auto"/>
      </w:divBdr>
    </w:div>
    <w:div w:id="1633828816">
      <w:bodyDiv w:val="1"/>
      <w:marLeft w:val="0"/>
      <w:marRight w:val="0"/>
      <w:marTop w:val="0"/>
      <w:marBottom w:val="0"/>
      <w:divBdr>
        <w:top w:val="none" w:sz="0" w:space="0" w:color="auto"/>
        <w:left w:val="none" w:sz="0" w:space="0" w:color="auto"/>
        <w:bottom w:val="none" w:sz="0" w:space="0" w:color="auto"/>
        <w:right w:val="none" w:sz="0" w:space="0" w:color="auto"/>
      </w:divBdr>
    </w:div>
    <w:div w:id="1663654712">
      <w:bodyDiv w:val="1"/>
      <w:marLeft w:val="0"/>
      <w:marRight w:val="0"/>
      <w:marTop w:val="0"/>
      <w:marBottom w:val="0"/>
      <w:divBdr>
        <w:top w:val="none" w:sz="0" w:space="0" w:color="auto"/>
        <w:left w:val="none" w:sz="0" w:space="0" w:color="auto"/>
        <w:bottom w:val="none" w:sz="0" w:space="0" w:color="auto"/>
        <w:right w:val="none" w:sz="0" w:space="0" w:color="auto"/>
      </w:divBdr>
    </w:div>
    <w:div w:id="174132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2234</Words>
  <Characters>13404</Characters>
  <Application>Microsoft Office Word</Application>
  <DocSecurity>0</DocSecurity>
  <Lines>111</Lines>
  <Paragraphs>31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http://www</vt:lpstr>
      <vt:lpstr>http://www</vt:lpstr>
    </vt:vector>
  </TitlesOfParts>
  <Company/>
  <LinksUpToDate>false</LinksUpToDate>
  <CharactersWithSpaces>15607</CharactersWithSpaces>
  <SharedDoc>false</SharedDoc>
  <HLinks>
    <vt:vector size="96" baseType="variant">
      <vt:variant>
        <vt:i4>1310781</vt:i4>
      </vt:variant>
      <vt:variant>
        <vt:i4>92</vt:i4>
      </vt:variant>
      <vt:variant>
        <vt:i4>0</vt:i4>
      </vt:variant>
      <vt:variant>
        <vt:i4>5</vt:i4>
      </vt:variant>
      <vt:variant>
        <vt:lpwstr/>
      </vt:variant>
      <vt:variant>
        <vt:lpwstr>_Toc132272908</vt:lpwstr>
      </vt:variant>
      <vt:variant>
        <vt:i4>1310781</vt:i4>
      </vt:variant>
      <vt:variant>
        <vt:i4>86</vt:i4>
      </vt:variant>
      <vt:variant>
        <vt:i4>0</vt:i4>
      </vt:variant>
      <vt:variant>
        <vt:i4>5</vt:i4>
      </vt:variant>
      <vt:variant>
        <vt:lpwstr/>
      </vt:variant>
      <vt:variant>
        <vt:lpwstr>_Toc132272907</vt:lpwstr>
      </vt:variant>
      <vt:variant>
        <vt:i4>1310781</vt:i4>
      </vt:variant>
      <vt:variant>
        <vt:i4>80</vt:i4>
      </vt:variant>
      <vt:variant>
        <vt:i4>0</vt:i4>
      </vt:variant>
      <vt:variant>
        <vt:i4>5</vt:i4>
      </vt:variant>
      <vt:variant>
        <vt:lpwstr/>
      </vt:variant>
      <vt:variant>
        <vt:lpwstr>_Toc132272906</vt:lpwstr>
      </vt:variant>
      <vt:variant>
        <vt:i4>1310781</vt:i4>
      </vt:variant>
      <vt:variant>
        <vt:i4>74</vt:i4>
      </vt:variant>
      <vt:variant>
        <vt:i4>0</vt:i4>
      </vt:variant>
      <vt:variant>
        <vt:i4>5</vt:i4>
      </vt:variant>
      <vt:variant>
        <vt:lpwstr/>
      </vt:variant>
      <vt:variant>
        <vt:lpwstr>_Toc132272905</vt:lpwstr>
      </vt:variant>
      <vt:variant>
        <vt:i4>1310781</vt:i4>
      </vt:variant>
      <vt:variant>
        <vt:i4>68</vt:i4>
      </vt:variant>
      <vt:variant>
        <vt:i4>0</vt:i4>
      </vt:variant>
      <vt:variant>
        <vt:i4>5</vt:i4>
      </vt:variant>
      <vt:variant>
        <vt:lpwstr/>
      </vt:variant>
      <vt:variant>
        <vt:lpwstr>_Toc132272904</vt:lpwstr>
      </vt:variant>
      <vt:variant>
        <vt:i4>1310781</vt:i4>
      </vt:variant>
      <vt:variant>
        <vt:i4>62</vt:i4>
      </vt:variant>
      <vt:variant>
        <vt:i4>0</vt:i4>
      </vt:variant>
      <vt:variant>
        <vt:i4>5</vt:i4>
      </vt:variant>
      <vt:variant>
        <vt:lpwstr/>
      </vt:variant>
      <vt:variant>
        <vt:lpwstr>_Toc132272903</vt:lpwstr>
      </vt:variant>
      <vt:variant>
        <vt:i4>1310781</vt:i4>
      </vt:variant>
      <vt:variant>
        <vt:i4>56</vt:i4>
      </vt:variant>
      <vt:variant>
        <vt:i4>0</vt:i4>
      </vt:variant>
      <vt:variant>
        <vt:i4>5</vt:i4>
      </vt:variant>
      <vt:variant>
        <vt:lpwstr/>
      </vt:variant>
      <vt:variant>
        <vt:lpwstr>_Toc132272902</vt:lpwstr>
      </vt:variant>
      <vt:variant>
        <vt:i4>1310781</vt:i4>
      </vt:variant>
      <vt:variant>
        <vt:i4>50</vt:i4>
      </vt:variant>
      <vt:variant>
        <vt:i4>0</vt:i4>
      </vt:variant>
      <vt:variant>
        <vt:i4>5</vt:i4>
      </vt:variant>
      <vt:variant>
        <vt:lpwstr/>
      </vt:variant>
      <vt:variant>
        <vt:lpwstr>_Toc132272901</vt:lpwstr>
      </vt:variant>
      <vt:variant>
        <vt:i4>1310781</vt:i4>
      </vt:variant>
      <vt:variant>
        <vt:i4>44</vt:i4>
      </vt:variant>
      <vt:variant>
        <vt:i4>0</vt:i4>
      </vt:variant>
      <vt:variant>
        <vt:i4>5</vt:i4>
      </vt:variant>
      <vt:variant>
        <vt:lpwstr/>
      </vt:variant>
      <vt:variant>
        <vt:lpwstr>_Toc132272900</vt:lpwstr>
      </vt:variant>
      <vt:variant>
        <vt:i4>1900604</vt:i4>
      </vt:variant>
      <vt:variant>
        <vt:i4>38</vt:i4>
      </vt:variant>
      <vt:variant>
        <vt:i4>0</vt:i4>
      </vt:variant>
      <vt:variant>
        <vt:i4>5</vt:i4>
      </vt:variant>
      <vt:variant>
        <vt:lpwstr/>
      </vt:variant>
      <vt:variant>
        <vt:lpwstr>_Toc132272899</vt:lpwstr>
      </vt:variant>
      <vt:variant>
        <vt:i4>1900604</vt:i4>
      </vt:variant>
      <vt:variant>
        <vt:i4>32</vt:i4>
      </vt:variant>
      <vt:variant>
        <vt:i4>0</vt:i4>
      </vt:variant>
      <vt:variant>
        <vt:i4>5</vt:i4>
      </vt:variant>
      <vt:variant>
        <vt:lpwstr/>
      </vt:variant>
      <vt:variant>
        <vt:lpwstr>_Toc132272898</vt:lpwstr>
      </vt:variant>
      <vt:variant>
        <vt:i4>1900604</vt:i4>
      </vt:variant>
      <vt:variant>
        <vt:i4>26</vt:i4>
      </vt:variant>
      <vt:variant>
        <vt:i4>0</vt:i4>
      </vt:variant>
      <vt:variant>
        <vt:i4>5</vt:i4>
      </vt:variant>
      <vt:variant>
        <vt:lpwstr/>
      </vt:variant>
      <vt:variant>
        <vt:lpwstr>_Toc132272897</vt:lpwstr>
      </vt:variant>
      <vt:variant>
        <vt:i4>1900604</vt:i4>
      </vt:variant>
      <vt:variant>
        <vt:i4>20</vt:i4>
      </vt:variant>
      <vt:variant>
        <vt:i4>0</vt:i4>
      </vt:variant>
      <vt:variant>
        <vt:i4>5</vt:i4>
      </vt:variant>
      <vt:variant>
        <vt:lpwstr/>
      </vt:variant>
      <vt:variant>
        <vt:lpwstr>_Toc132272896</vt:lpwstr>
      </vt:variant>
      <vt:variant>
        <vt:i4>1900604</vt:i4>
      </vt:variant>
      <vt:variant>
        <vt:i4>14</vt:i4>
      </vt:variant>
      <vt:variant>
        <vt:i4>0</vt:i4>
      </vt:variant>
      <vt:variant>
        <vt:i4>5</vt:i4>
      </vt:variant>
      <vt:variant>
        <vt:lpwstr/>
      </vt:variant>
      <vt:variant>
        <vt:lpwstr>_Toc132272895</vt:lpwstr>
      </vt:variant>
      <vt:variant>
        <vt:i4>1900604</vt:i4>
      </vt:variant>
      <vt:variant>
        <vt:i4>8</vt:i4>
      </vt:variant>
      <vt:variant>
        <vt:i4>0</vt:i4>
      </vt:variant>
      <vt:variant>
        <vt:i4>5</vt:i4>
      </vt:variant>
      <vt:variant>
        <vt:lpwstr/>
      </vt:variant>
      <vt:variant>
        <vt:lpwstr>_Toc132272894</vt:lpwstr>
      </vt:variant>
      <vt:variant>
        <vt:i4>1900604</vt:i4>
      </vt:variant>
      <vt:variant>
        <vt:i4>2</vt:i4>
      </vt:variant>
      <vt:variant>
        <vt:i4>0</vt:i4>
      </vt:variant>
      <vt:variant>
        <vt:i4>5</vt:i4>
      </vt:variant>
      <vt:variant>
        <vt:lpwstr/>
      </vt:variant>
      <vt:variant>
        <vt:lpwstr>_Toc132272893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http://www</dc:title>
  <dc:subject/>
  <dc:creator>PP</dc:creator>
  <cp:keywords/>
  <cp:lastModifiedBy>a</cp:lastModifiedBy>
  <cp:revision>14</cp:revision>
  <cp:lastPrinted>2025-01-17T10:23:00Z</cp:lastPrinted>
  <dcterms:created xsi:type="dcterms:W3CDTF">2023-12-05T09:57:00Z</dcterms:created>
  <dcterms:modified xsi:type="dcterms:W3CDTF">2025-01-17T10:23:00Z</dcterms:modified>
</cp:coreProperties>
</file>